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ECF70" w14:textId="77777777" w:rsidR="00B250A0" w:rsidRDefault="00B250A0" w:rsidP="00B250A0">
      <w:pPr>
        <w:jc w:val="center"/>
        <w:rPr>
          <w:rFonts w:cstheme="minorHAnsi"/>
          <w:b/>
        </w:rPr>
      </w:pPr>
      <w:r>
        <w:rPr>
          <w:rFonts w:cstheme="minorHAnsi"/>
          <w:b/>
        </w:rPr>
        <w:t>TAGRA Acute MLC Subgroup</w:t>
      </w:r>
    </w:p>
    <w:p w14:paraId="17D8D288" w14:textId="01A0074B" w:rsidR="007B3E41" w:rsidRDefault="0064649C" w:rsidP="00B250A0">
      <w:pPr>
        <w:jc w:val="center"/>
        <w:rPr>
          <w:rFonts w:cstheme="minorHAnsi"/>
          <w:b/>
        </w:rPr>
      </w:pPr>
      <w:r>
        <w:rPr>
          <w:rFonts w:cstheme="minorHAnsi"/>
          <w:b/>
        </w:rPr>
        <w:t>Health Inequalities Impact Assessment</w:t>
      </w:r>
      <w:r w:rsidR="00B250A0">
        <w:rPr>
          <w:rFonts w:cstheme="minorHAnsi"/>
          <w:b/>
        </w:rPr>
        <w:t xml:space="preserve"> </w:t>
      </w:r>
      <w:r>
        <w:rPr>
          <w:rFonts w:cstheme="minorHAnsi"/>
          <w:b/>
        </w:rPr>
        <w:t>for</w:t>
      </w:r>
      <w:r w:rsidR="00B250A0">
        <w:rPr>
          <w:rFonts w:cstheme="minorHAnsi"/>
          <w:b/>
        </w:rPr>
        <w:t xml:space="preserve"> the Acute MLC review</w:t>
      </w:r>
    </w:p>
    <w:p w14:paraId="741172E3" w14:textId="2DE5733B" w:rsidR="00B250A0" w:rsidRPr="00593195" w:rsidRDefault="00B250A0" w:rsidP="00B250A0">
      <w:pPr>
        <w:jc w:val="center"/>
        <w:rPr>
          <w:rFonts w:cstheme="minorHAnsi"/>
          <w:b/>
        </w:rPr>
      </w:pPr>
      <w:r>
        <w:rPr>
          <w:rFonts w:cstheme="minorHAnsi"/>
          <w:b/>
        </w:rPr>
        <w:t xml:space="preserve">Briefing for Health Inequalities Impact Assessment </w:t>
      </w:r>
      <w:r w:rsidR="0064649C">
        <w:rPr>
          <w:rFonts w:cstheme="minorHAnsi"/>
          <w:b/>
        </w:rPr>
        <w:t>Discussion</w:t>
      </w:r>
      <w:r>
        <w:rPr>
          <w:rFonts w:cstheme="minorHAnsi"/>
          <w:b/>
        </w:rPr>
        <w:t xml:space="preserve">, </w:t>
      </w:r>
      <w:r w:rsidR="0064649C">
        <w:rPr>
          <w:rFonts w:cstheme="minorHAnsi"/>
          <w:b/>
        </w:rPr>
        <w:t>14</w:t>
      </w:r>
      <w:r w:rsidR="0064649C" w:rsidRPr="0064649C">
        <w:rPr>
          <w:rFonts w:cstheme="minorHAnsi"/>
          <w:b/>
          <w:vertAlign w:val="superscript"/>
        </w:rPr>
        <w:t>th</w:t>
      </w:r>
      <w:r w:rsidR="0064649C">
        <w:rPr>
          <w:rFonts w:cstheme="minorHAnsi"/>
          <w:b/>
        </w:rPr>
        <w:t xml:space="preserve"> </w:t>
      </w:r>
      <w:r>
        <w:rPr>
          <w:rFonts w:cstheme="minorHAnsi"/>
          <w:b/>
        </w:rPr>
        <w:t>August 2015</w:t>
      </w:r>
    </w:p>
    <w:p w14:paraId="5C71533E" w14:textId="77777777" w:rsidR="00367CF4" w:rsidRDefault="00367CF4" w:rsidP="00367CF4">
      <w:pPr>
        <w:spacing w:after="0" w:line="240" w:lineRule="auto"/>
        <w:ind w:left="360"/>
        <w:rPr>
          <w:rFonts w:cstheme="minorHAnsi"/>
        </w:rPr>
      </w:pPr>
    </w:p>
    <w:p w14:paraId="02935735" w14:textId="568261B8" w:rsidR="00ED5830" w:rsidRDefault="00ED5830" w:rsidP="00367CF4">
      <w:pPr>
        <w:spacing w:after="0" w:line="240" w:lineRule="auto"/>
        <w:ind w:left="360"/>
        <w:rPr>
          <w:rFonts w:cstheme="minorHAnsi"/>
        </w:rPr>
      </w:pPr>
      <w:r>
        <w:rPr>
          <w:rFonts w:cstheme="minorHAnsi"/>
        </w:rPr>
        <w:t>T</w:t>
      </w:r>
      <w:r w:rsidR="00B250A0">
        <w:rPr>
          <w:rFonts w:cstheme="minorHAnsi"/>
        </w:rPr>
        <w:t>his paper summarises progress to date in embedding the principle of equity in the TAGRA Acute MLC review and the process for facilitating Health Inequalities Impact Assessment</w:t>
      </w:r>
      <w:bookmarkStart w:id="0" w:name="_GoBack"/>
      <w:bookmarkEnd w:id="0"/>
      <w:r w:rsidR="0064649C">
        <w:rPr>
          <w:rFonts w:cstheme="minorHAnsi"/>
        </w:rPr>
        <w:t xml:space="preserve"> in advance of a workshop </w:t>
      </w:r>
      <w:r w:rsidR="00E45CD5">
        <w:rPr>
          <w:rFonts w:cstheme="minorHAnsi"/>
        </w:rPr>
        <w:t xml:space="preserve">discussion </w:t>
      </w:r>
      <w:r w:rsidR="00B250A0">
        <w:rPr>
          <w:rFonts w:cstheme="minorHAnsi"/>
        </w:rPr>
        <w:t>with the Subgroup at their meeting on 14</w:t>
      </w:r>
      <w:r w:rsidR="00B250A0" w:rsidRPr="00B250A0">
        <w:rPr>
          <w:rFonts w:cstheme="minorHAnsi"/>
          <w:vertAlign w:val="superscript"/>
        </w:rPr>
        <w:t>th</w:t>
      </w:r>
      <w:r w:rsidR="00B250A0">
        <w:rPr>
          <w:rFonts w:cstheme="minorHAnsi"/>
        </w:rPr>
        <w:t xml:space="preserve"> August 2015. </w:t>
      </w:r>
      <w:r w:rsidR="00747A9E">
        <w:rPr>
          <w:rFonts w:cstheme="minorHAnsi"/>
        </w:rPr>
        <w:t xml:space="preserve"> </w:t>
      </w:r>
    </w:p>
    <w:p w14:paraId="69852C05" w14:textId="77777777" w:rsidR="00747A9E" w:rsidRDefault="00747A9E" w:rsidP="007E7BDD">
      <w:pPr>
        <w:spacing w:after="0" w:line="240" w:lineRule="auto"/>
        <w:ind w:left="360"/>
        <w:rPr>
          <w:rFonts w:cstheme="minorHAnsi"/>
        </w:rPr>
      </w:pPr>
    </w:p>
    <w:p w14:paraId="34F6BC9F" w14:textId="77777777" w:rsidR="00B036DF" w:rsidRDefault="00B036DF" w:rsidP="007E7BDD">
      <w:pPr>
        <w:spacing w:after="0" w:line="240" w:lineRule="auto"/>
        <w:ind w:left="360"/>
        <w:rPr>
          <w:rFonts w:cstheme="minorHAnsi"/>
        </w:rPr>
      </w:pPr>
    </w:p>
    <w:p w14:paraId="78AEF374" w14:textId="77777777" w:rsidR="00747A9E" w:rsidRPr="00747A9E" w:rsidRDefault="00747A9E" w:rsidP="007E7BDD">
      <w:pPr>
        <w:spacing w:after="0" w:line="240" w:lineRule="auto"/>
        <w:ind w:left="360"/>
        <w:rPr>
          <w:rFonts w:cstheme="minorHAnsi"/>
          <w:b/>
        </w:rPr>
      </w:pPr>
      <w:r w:rsidRPr="00747A9E">
        <w:rPr>
          <w:rFonts w:cstheme="minorHAnsi"/>
          <w:b/>
        </w:rPr>
        <w:t>Background</w:t>
      </w:r>
    </w:p>
    <w:p w14:paraId="6ABEA538" w14:textId="77777777" w:rsidR="00B250A0" w:rsidRDefault="00B250A0" w:rsidP="007E7BDD">
      <w:pPr>
        <w:spacing w:after="0" w:line="240" w:lineRule="auto"/>
        <w:ind w:left="360"/>
        <w:rPr>
          <w:rFonts w:cstheme="minorHAnsi"/>
        </w:rPr>
      </w:pPr>
    </w:p>
    <w:p w14:paraId="2ED54DC1" w14:textId="68D0EDA9" w:rsidR="00B250A0" w:rsidRDefault="00B71A91" w:rsidP="007E7BDD">
      <w:pPr>
        <w:spacing w:after="0" w:line="240" w:lineRule="auto"/>
        <w:ind w:left="360"/>
        <w:rPr>
          <w:rFonts w:cstheme="minorHAnsi"/>
        </w:rPr>
      </w:pPr>
      <w:r>
        <w:rPr>
          <w:rFonts w:cstheme="minorHAnsi"/>
        </w:rPr>
        <w:t>The</w:t>
      </w:r>
      <w:r w:rsidR="009A190A">
        <w:rPr>
          <w:rFonts w:cstheme="minorHAnsi"/>
        </w:rPr>
        <w:t xml:space="preserve"> TAGRA Acute MLC</w:t>
      </w:r>
      <w:r>
        <w:rPr>
          <w:rFonts w:cstheme="minorHAnsi"/>
        </w:rPr>
        <w:t xml:space="preserve"> Subgroup was keen to ensure that </w:t>
      </w:r>
      <w:r w:rsidR="009A190A">
        <w:rPr>
          <w:rFonts w:cstheme="minorHAnsi"/>
        </w:rPr>
        <w:t xml:space="preserve">a </w:t>
      </w:r>
      <w:r w:rsidR="00E45CD5">
        <w:rPr>
          <w:rFonts w:cstheme="minorHAnsi"/>
        </w:rPr>
        <w:t>H</w:t>
      </w:r>
      <w:r w:rsidR="009A190A">
        <w:rPr>
          <w:rFonts w:cstheme="minorHAnsi"/>
        </w:rPr>
        <w:t xml:space="preserve">ealth </w:t>
      </w:r>
      <w:r w:rsidR="00E45CD5">
        <w:rPr>
          <w:rFonts w:cstheme="minorHAnsi"/>
        </w:rPr>
        <w:t>I</w:t>
      </w:r>
      <w:r w:rsidR="009A190A">
        <w:rPr>
          <w:rFonts w:cstheme="minorHAnsi"/>
        </w:rPr>
        <w:t xml:space="preserve">nequalities </w:t>
      </w:r>
      <w:r w:rsidR="00E45CD5">
        <w:rPr>
          <w:rFonts w:cstheme="minorHAnsi"/>
        </w:rPr>
        <w:t>I</w:t>
      </w:r>
      <w:r w:rsidR="009A190A">
        <w:rPr>
          <w:rFonts w:cstheme="minorHAnsi"/>
        </w:rPr>
        <w:t xml:space="preserve">mpact </w:t>
      </w:r>
      <w:r w:rsidR="00E45CD5">
        <w:rPr>
          <w:rFonts w:cstheme="minorHAnsi"/>
        </w:rPr>
        <w:t>A</w:t>
      </w:r>
      <w:r w:rsidR="009A190A">
        <w:rPr>
          <w:rFonts w:cstheme="minorHAnsi"/>
        </w:rPr>
        <w:t>ssessment (HIIA) was undertaken during its work. Recognising good practice indicates that HIIA should be considered from the outset</w:t>
      </w:r>
      <w:r w:rsidR="00E45CD5">
        <w:rPr>
          <w:rFonts w:cstheme="minorHAnsi"/>
        </w:rPr>
        <w:t>,</w:t>
      </w:r>
      <w:r w:rsidR="009A190A">
        <w:rPr>
          <w:rFonts w:cstheme="minorHAnsi"/>
        </w:rPr>
        <w:t xml:space="preserve"> </w:t>
      </w:r>
      <w:r w:rsidR="00AE559D">
        <w:rPr>
          <w:rFonts w:cstheme="minorHAnsi"/>
        </w:rPr>
        <w:t xml:space="preserve">a presentation about </w:t>
      </w:r>
      <w:r w:rsidR="00E45CD5">
        <w:rPr>
          <w:rFonts w:cstheme="minorHAnsi"/>
        </w:rPr>
        <w:t xml:space="preserve">HIIA </w:t>
      </w:r>
      <w:r w:rsidR="00AE559D">
        <w:rPr>
          <w:rFonts w:cstheme="minorHAnsi"/>
        </w:rPr>
        <w:t xml:space="preserve">was given at an early meeting of the committee and </w:t>
      </w:r>
      <w:r>
        <w:rPr>
          <w:rFonts w:cstheme="minorHAnsi"/>
        </w:rPr>
        <w:t>a representative from NHS Health Scotland was invited to join the Subgroup</w:t>
      </w:r>
      <w:r w:rsidR="00AE559D">
        <w:rPr>
          <w:rFonts w:cstheme="minorHAnsi"/>
        </w:rPr>
        <w:t>.</w:t>
      </w:r>
      <w:r>
        <w:rPr>
          <w:rFonts w:cstheme="minorHAnsi"/>
        </w:rPr>
        <w:t xml:space="preserve">  </w:t>
      </w:r>
    </w:p>
    <w:p w14:paraId="4814BAFB" w14:textId="77777777" w:rsidR="00B250A0" w:rsidRDefault="00B250A0" w:rsidP="007E7BDD">
      <w:pPr>
        <w:spacing w:after="0" w:line="240" w:lineRule="auto"/>
        <w:ind w:left="360"/>
        <w:rPr>
          <w:rFonts w:cstheme="minorHAnsi"/>
        </w:rPr>
      </w:pPr>
    </w:p>
    <w:p w14:paraId="5E560F2A" w14:textId="66A5CDCF" w:rsidR="00EF1164" w:rsidRPr="00593195" w:rsidRDefault="00EF1164" w:rsidP="007E7BDD">
      <w:pPr>
        <w:spacing w:after="0" w:line="240" w:lineRule="auto"/>
        <w:ind w:left="360"/>
        <w:rPr>
          <w:rFonts w:cstheme="minorHAnsi"/>
        </w:rPr>
      </w:pPr>
      <w:r w:rsidRPr="00593195">
        <w:rPr>
          <w:rFonts w:cstheme="minorHAnsi"/>
        </w:rPr>
        <w:t xml:space="preserve">HIIA is an integrated approach to impact assessment that brings together consideration of equality, social determinants of health and human rights </w:t>
      </w:r>
      <w:r w:rsidR="00E45CD5">
        <w:rPr>
          <w:rFonts w:cstheme="minorHAnsi"/>
        </w:rPr>
        <w:t>to achieve effective</w:t>
      </w:r>
      <w:r w:rsidR="00E45CD5" w:rsidRPr="00593195">
        <w:rPr>
          <w:rFonts w:cstheme="minorHAnsi"/>
        </w:rPr>
        <w:t xml:space="preserve"> </w:t>
      </w:r>
      <w:r w:rsidRPr="00593195">
        <w:rPr>
          <w:rFonts w:cstheme="minorHAnsi"/>
        </w:rPr>
        <w:t xml:space="preserve">policy making and service development.  </w:t>
      </w:r>
      <w:r w:rsidR="00B71A91">
        <w:rPr>
          <w:rFonts w:cstheme="minorHAnsi"/>
        </w:rPr>
        <w:t xml:space="preserve">The purpose of </w:t>
      </w:r>
      <w:r w:rsidRPr="00593195">
        <w:rPr>
          <w:rFonts w:cstheme="minorHAnsi"/>
        </w:rPr>
        <w:t xml:space="preserve">HIIA </w:t>
      </w:r>
      <w:r w:rsidR="00B71A91">
        <w:rPr>
          <w:rFonts w:cstheme="minorHAnsi"/>
        </w:rPr>
        <w:t>is to provide</w:t>
      </w:r>
      <w:r w:rsidRPr="00593195">
        <w:rPr>
          <w:rFonts w:cstheme="minorHAnsi"/>
        </w:rPr>
        <w:t xml:space="preserve"> a systematic </w:t>
      </w:r>
      <w:r w:rsidR="00574646" w:rsidRPr="00593195">
        <w:rPr>
          <w:rFonts w:cstheme="minorHAnsi"/>
        </w:rPr>
        <w:t>method</w:t>
      </w:r>
      <w:r w:rsidR="00917CAA">
        <w:rPr>
          <w:rFonts w:cstheme="minorHAnsi"/>
        </w:rPr>
        <w:t xml:space="preserve"> to identify and reduce </w:t>
      </w:r>
      <w:r w:rsidRPr="00593195">
        <w:rPr>
          <w:rFonts w:cstheme="minorHAnsi"/>
        </w:rPr>
        <w:t xml:space="preserve">barriers to equitable implementation of the service or policy at a stage in planning where changes can be made. </w:t>
      </w:r>
    </w:p>
    <w:p w14:paraId="2690B240" w14:textId="77777777" w:rsidR="007E7BDD" w:rsidRPr="00593195" w:rsidRDefault="007E7BDD" w:rsidP="007E7BDD">
      <w:pPr>
        <w:spacing w:after="0" w:line="240" w:lineRule="auto"/>
        <w:ind w:left="360"/>
        <w:rPr>
          <w:rFonts w:cstheme="minorHAnsi"/>
        </w:rPr>
      </w:pPr>
    </w:p>
    <w:p w14:paraId="1812FB9F" w14:textId="77777777" w:rsidR="007E7BDD" w:rsidRDefault="003F2B49" w:rsidP="000B4725">
      <w:pPr>
        <w:spacing w:after="0" w:line="240" w:lineRule="auto"/>
        <w:ind w:left="360"/>
        <w:rPr>
          <w:rFonts w:cstheme="minorHAnsi"/>
        </w:rPr>
      </w:pPr>
      <w:r w:rsidRPr="00593195">
        <w:rPr>
          <w:rFonts w:cstheme="minorHAnsi"/>
          <w:i/>
        </w:rPr>
        <w:t>Equally Well</w:t>
      </w:r>
      <w:r w:rsidRPr="00593195">
        <w:rPr>
          <w:rFonts w:cstheme="minorHAnsi"/>
        </w:rPr>
        <w:t xml:space="preserve"> </w:t>
      </w:r>
      <w:r w:rsidR="00C92353" w:rsidRPr="00593195">
        <w:rPr>
          <w:rFonts w:cstheme="minorHAnsi"/>
        </w:rPr>
        <w:t xml:space="preserve">(Scottish Government, 2008) </w:t>
      </w:r>
      <w:r w:rsidR="00EF1164" w:rsidRPr="00593195">
        <w:rPr>
          <w:rFonts w:cstheme="minorHAnsi"/>
        </w:rPr>
        <w:t>was the first strategy in Scotland to recommend</w:t>
      </w:r>
      <w:r w:rsidRPr="00593195">
        <w:rPr>
          <w:rFonts w:cstheme="minorHAnsi"/>
        </w:rPr>
        <w:t xml:space="preserve"> using an integrated app</w:t>
      </w:r>
      <w:r w:rsidR="00B71A91">
        <w:rPr>
          <w:rFonts w:cstheme="minorHAnsi"/>
        </w:rPr>
        <w:t xml:space="preserve">roach to impact assessment. There are many versions of integrated impact assessments in use but the </w:t>
      </w:r>
      <w:r w:rsidR="00B71A91" w:rsidRPr="00CF6968">
        <w:rPr>
          <w:rFonts w:cstheme="minorHAnsi"/>
          <w:i/>
        </w:rPr>
        <w:t>Equally Well</w:t>
      </w:r>
      <w:r w:rsidR="00B71A91">
        <w:rPr>
          <w:rFonts w:cstheme="minorHAnsi"/>
        </w:rPr>
        <w:t xml:space="preserve"> </w:t>
      </w:r>
      <w:r w:rsidR="007E7BDD" w:rsidRPr="00593195">
        <w:rPr>
          <w:rFonts w:cstheme="minorHAnsi"/>
        </w:rPr>
        <w:t xml:space="preserve">HIIA </w:t>
      </w:r>
      <w:r w:rsidR="0025784B">
        <w:rPr>
          <w:rFonts w:cstheme="minorHAnsi"/>
        </w:rPr>
        <w:t xml:space="preserve">approach </w:t>
      </w:r>
      <w:r w:rsidR="007E7BDD" w:rsidRPr="00593195">
        <w:rPr>
          <w:rFonts w:cstheme="minorHAnsi"/>
        </w:rPr>
        <w:t>draws on methodology from Health Impact Assessment, Equality Impact Assessment and Hum</w:t>
      </w:r>
      <w:r w:rsidR="00B71A91">
        <w:rPr>
          <w:rFonts w:cstheme="minorHAnsi"/>
        </w:rPr>
        <w:t xml:space="preserve">an Rights Impact Assessment. It </w:t>
      </w:r>
      <w:r w:rsidR="00803882">
        <w:rPr>
          <w:rFonts w:cstheme="minorHAnsi"/>
        </w:rPr>
        <w:t>is constructed so that it meets but goes furt</w:t>
      </w:r>
      <w:r w:rsidR="00917CAA">
        <w:rPr>
          <w:rFonts w:cstheme="minorHAnsi"/>
        </w:rPr>
        <w:t xml:space="preserve">her than the </w:t>
      </w:r>
      <w:r w:rsidR="00803882">
        <w:rPr>
          <w:rFonts w:cstheme="minorHAnsi"/>
        </w:rPr>
        <w:t>Public Sector Equality Duty for assessing impact in relation to legally protected characteristics</w:t>
      </w:r>
      <w:r w:rsidR="00B71A91">
        <w:rPr>
          <w:rFonts w:cstheme="minorHAnsi"/>
        </w:rPr>
        <w:t xml:space="preserve"> and incorporates </w:t>
      </w:r>
      <w:r w:rsidR="00917CAA">
        <w:rPr>
          <w:rFonts w:cstheme="minorHAnsi"/>
        </w:rPr>
        <w:t>exploration of impact relating to the right to health and determinants of health inequalities</w:t>
      </w:r>
      <w:r w:rsidR="00803882">
        <w:rPr>
          <w:rFonts w:cstheme="minorHAnsi"/>
        </w:rPr>
        <w:t xml:space="preserve">. </w:t>
      </w:r>
      <w:r w:rsidR="000B4725" w:rsidRPr="00593195">
        <w:rPr>
          <w:rFonts w:cstheme="minorHAnsi"/>
        </w:rPr>
        <w:t xml:space="preserve">The </w:t>
      </w:r>
      <w:r w:rsidR="000B4725" w:rsidRPr="00CF6968">
        <w:rPr>
          <w:rFonts w:cstheme="minorHAnsi"/>
          <w:i/>
        </w:rPr>
        <w:t>Quality Strategy</w:t>
      </w:r>
      <w:r w:rsidR="000B4725" w:rsidRPr="00593195">
        <w:rPr>
          <w:rFonts w:cstheme="minorHAnsi"/>
        </w:rPr>
        <w:t xml:space="preserve"> proposed that all new health policies should be subject to an HIIA to ensure that they are person centred a</w:t>
      </w:r>
      <w:r w:rsidR="00803882">
        <w:rPr>
          <w:rFonts w:cstheme="minorHAnsi"/>
        </w:rPr>
        <w:t>s well as</w:t>
      </w:r>
      <w:r w:rsidR="000B4725" w:rsidRPr="00593195">
        <w:rPr>
          <w:rFonts w:cstheme="minorHAnsi"/>
        </w:rPr>
        <w:t xml:space="preserve"> meet with the requirements of the </w:t>
      </w:r>
      <w:r w:rsidR="00803882">
        <w:rPr>
          <w:rFonts w:cstheme="minorHAnsi"/>
        </w:rPr>
        <w:t>Equality Act</w:t>
      </w:r>
      <w:r w:rsidR="00CF6968">
        <w:rPr>
          <w:rFonts w:cstheme="minorHAnsi"/>
        </w:rPr>
        <w:t xml:space="preserve"> </w:t>
      </w:r>
      <w:r w:rsidR="00CF6968" w:rsidRPr="00593195">
        <w:rPr>
          <w:rFonts w:cstheme="minorHAnsi"/>
        </w:rPr>
        <w:t>(Scottish Government, 2010, p24)</w:t>
      </w:r>
      <w:r w:rsidR="00803882">
        <w:rPr>
          <w:rFonts w:cstheme="minorHAnsi"/>
        </w:rPr>
        <w:t xml:space="preserve">. </w:t>
      </w:r>
      <w:r w:rsidR="00917CAA">
        <w:rPr>
          <w:rFonts w:cstheme="minorHAnsi"/>
        </w:rPr>
        <w:t xml:space="preserve">The </w:t>
      </w:r>
      <w:r w:rsidR="00CF6968">
        <w:rPr>
          <w:rFonts w:cstheme="minorHAnsi"/>
        </w:rPr>
        <w:t xml:space="preserve">HIIA </w:t>
      </w:r>
      <w:r w:rsidR="00917CAA">
        <w:rPr>
          <w:rFonts w:cstheme="minorHAnsi"/>
        </w:rPr>
        <w:t xml:space="preserve">tool was piloted with local and national NHS Boards and with Scottish Government </w:t>
      </w:r>
      <w:r w:rsidR="00B036DF">
        <w:rPr>
          <w:rFonts w:cstheme="minorHAnsi"/>
        </w:rPr>
        <w:t>before being formally</w:t>
      </w:r>
      <w:r w:rsidR="00917CAA">
        <w:rPr>
          <w:rFonts w:cstheme="minorHAnsi"/>
        </w:rPr>
        <w:t xml:space="preserve"> launched in 2011. It </w:t>
      </w:r>
      <w:r w:rsidR="007E7BDD" w:rsidRPr="00593195">
        <w:rPr>
          <w:rFonts w:cstheme="minorHAnsi"/>
        </w:rPr>
        <w:t>has since been applied to policy, strategy and service development</w:t>
      </w:r>
      <w:r w:rsidR="000A4CA8" w:rsidRPr="00593195">
        <w:rPr>
          <w:rFonts w:cstheme="minorHAnsi"/>
        </w:rPr>
        <w:t>s</w:t>
      </w:r>
      <w:r w:rsidR="007E7BDD" w:rsidRPr="00593195">
        <w:rPr>
          <w:rFonts w:cstheme="minorHAnsi"/>
        </w:rPr>
        <w:t xml:space="preserve"> in Scottish Government, local and national Health Boards and s</w:t>
      </w:r>
      <w:r w:rsidR="00917CAA">
        <w:rPr>
          <w:rFonts w:cstheme="minorHAnsi"/>
        </w:rPr>
        <w:t>ome third sector agencies</w:t>
      </w:r>
      <w:r w:rsidR="007E7BDD" w:rsidRPr="00593195">
        <w:rPr>
          <w:rFonts w:cstheme="minorHAnsi"/>
        </w:rPr>
        <w:t xml:space="preserve">. </w:t>
      </w:r>
      <w:r w:rsidR="00917CAA">
        <w:rPr>
          <w:rFonts w:cstheme="minorHAnsi"/>
        </w:rPr>
        <w:t xml:space="preserve">The principles and support materials have been developed in a way that enables adaptation of the process </w:t>
      </w:r>
      <w:r w:rsidR="00B036DF">
        <w:rPr>
          <w:rFonts w:cstheme="minorHAnsi"/>
        </w:rPr>
        <w:t>if</w:t>
      </w:r>
      <w:r w:rsidR="00917CAA">
        <w:rPr>
          <w:rFonts w:cstheme="minorHAnsi"/>
        </w:rPr>
        <w:t xml:space="preserve"> required to suit different circumstances.</w:t>
      </w:r>
    </w:p>
    <w:p w14:paraId="2B4BC959" w14:textId="77777777" w:rsidR="00B036DF" w:rsidRDefault="00B036DF" w:rsidP="000B4725">
      <w:pPr>
        <w:spacing w:after="0" w:line="240" w:lineRule="auto"/>
        <w:ind w:left="360"/>
        <w:rPr>
          <w:rFonts w:cstheme="minorHAnsi"/>
        </w:rPr>
      </w:pPr>
    </w:p>
    <w:p w14:paraId="157812DB" w14:textId="77777777" w:rsidR="00B036DF" w:rsidRDefault="00B036DF" w:rsidP="000B4725">
      <w:pPr>
        <w:spacing w:after="0" w:line="240" w:lineRule="auto"/>
        <w:ind w:left="360"/>
        <w:rPr>
          <w:rFonts w:cstheme="minorHAnsi"/>
        </w:rPr>
      </w:pPr>
    </w:p>
    <w:p w14:paraId="3A7825E3" w14:textId="77777777" w:rsidR="00B036DF" w:rsidRPr="00B036DF" w:rsidRDefault="00B036DF" w:rsidP="000B4725">
      <w:pPr>
        <w:spacing w:after="0" w:line="240" w:lineRule="auto"/>
        <w:ind w:left="360"/>
        <w:rPr>
          <w:rFonts w:cstheme="minorHAnsi"/>
          <w:b/>
        </w:rPr>
      </w:pPr>
      <w:r w:rsidRPr="00B036DF">
        <w:rPr>
          <w:rFonts w:cstheme="minorHAnsi"/>
          <w:b/>
        </w:rPr>
        <w:t>The HIIA process</w:t>
      </w:r>
    </w:p>
    <w:p w14:paraId="2E525680" w14:textId="77777777" w:rsidR="00B036DF" w:rsidRDefault="00B036DF" w:rsidP="000B4725">
      <w:pPr>
        <w:spacing w:after="0" w:line="240" w:lineRule="auto"/>
        <w:ind w:left="360"/>
        <w:rPr>
          <w:rFonts w:cstheme="minorHAnsi"/>
        </w:rPr>
      </w:pPr>
    </w:p>
    <w:p w14:paraId="27CD2898" w14:textId="6A74B66C" w:rsidR="00B036DF" w:rsidRDefault="00B036DF" w:rsidP="000B4725">
      <w:pPr>
        <w:spacing w:after="0" w:line="240" w:lineRule="auto"/>
        <w:ind w:left="360"/>
        <w:rPr>
          <w:rFonts w:cstheme="minorHAnsi"/>
        </w:rPr>
      </w:pPr>
      <w:r>
        <w:rPr>
          <w:rFonts w:cstheme="minorHAnsi"/>
        </w:rPr>
        <w:t>The process we are taking with the Acute MLC Subgroup goes beyond a one-off HIIA as we are embedding equity considerations</w:t>
      </w:r>
      <w:r w:rsidR="00AE559D">
        <w:rPr>
          <w:rFonts w:cstheme="minorHAnsi"/>
        </w:rPr>
        <w:t xml:space="preserve"> throughout all our work</w:t>
      </w:r>
      <w:r w:rsidR="00235FB5">
        <w:rPr>
          <w:rFonts w:cstheme="minorHAnsi"/>
        </w:rPr>
        <w:t xml:space="preserve">. </w:t>
      </w:r>
      <w:r w:rsidR="0064649C">
        <w:rPr>
          <w:rFonts w:cstheme="minorHAnsi"/>
        </w:rPr>
        <w:t>NHS Health Scotland ha</w:t>
      </w:r>
      <w:r w:rsidR="0064649C">
        <w:rPr>
          <w:rFonts w:cstheme="minorHAnsi"/>
        </w:rPr>
        <w:t>s</w:t>
      </w:r>
      <w:r w:rsidR="0064649C">
        <w:rPr>
          <w:rFonts w:cstheme="minorHAnsi"/>
        </w:rPr>
        <w:t xml:space="preserve"> produced guidance documents and facilitators’ notes to support groups through the HIIA process from initial preparation to taking action. </w:t>
      </w:r>
      <w:r w:rsidR="00235FB5">
        <w:rPr>
          <w:rFonts w:cstheme="minorHAnsi"/>
        </w:rPr>
        <w:t xml:space="preserve">We have devised a process </w:t>
      </w:r>
      <w:r w:rsidR="0064649C">
        <w:rPr>
          <w:rFonts w:cstheme="minorHAnsi"/>
        </w:rPr>
        <w:t xml:space="preserve">for the Acute MLC Subgroup </w:t>
      </w:r>
      <w:r w:rsidR="00235FB5">
        <w:rPr>
          <w:rFonts w:cstheme="minorHAnsi"/>
        </w:rPr>
        <w:t xml:space="preserve">comprising three components of regular, informal </w:t>
      </w:r>
      <w:r w:rsidR="0064649C">
        <w:rPr>
          <w:rFonts w:cstheme="minorHAnsi"/>
        </w:rPr>
        <w:t>assessment at S</w:t>
      </w:r>
      <w:r w:rsidR="00235FB5">
        <w:rPr>
          <w:rFonts w:cstheme="minorHAnsi"/>
        </w:rPr>
        <w:t xml:space="preserve">ubgroup meetings and two focussed HIIA workshop discussions at the interim and final points in the review. Each </w:t>
      </w:r>
      <w:r w:rsidR="0064649C">
        <w:rPr>
          <w:rFonts w:cstheme="minorHAnsi"/>
        </w:rPr>
        <w:t xml:space="preserve">of the three </w:t>
      </w:r>
      <w:r w:rsidR="00235FB5">
        <w:rPr>
          <w:rFonts w:cstheme="minorHAnsi"/>
        </w:rPr>
        <w:t>component</w:t>
      </w:r>
      <w:r w:rsidR="0064649C">
        <w:rPr>
          <w:rFonts w:cstheme="minorHAnsi"/>
        </w:rPr>
        <w:t>s</w:t>
      </w:r>
      <w:r w:rsidR="00235FB5">
        <w:rPr>
          <w:rFonts w:cstheme="minorHAnsi"/>
        </w:rPr>
        <w:t xml:space="preserve"> </w:t>
      </w:r>
      <w:r w:rsidR="0064649C">
        <w:rPr>
          <w:rFonts w:cstheme="minorHAnsi"/>
        </w:rPr>
        <w:t>is informed by</w:t>
      </w:r>
      <w:r w:rsidR="00235FB5">
        <w:rPr>
          <w:rFonts w:cstheme="minorHAnsi"/>
        </w:rPr>
        <w:t xml:space="preserve"> the core </w:t>
      </w:r>
      <w:r w:rsidR="00243C42">
        <w:rPr>
          <w:rFonts w:cstheme="minorHAnsi"/>
        </w:rPr>
        <w:t>HIIA</w:t>
      </w:r>
      <w:r w:rsidR="00235FB5">
        <w:rPr>
          <w:rFonts w:cstheme="minorHAnsi"/>
        </w:rPr>
        <w:t xml:space="preserve"> process as</w:t>
      </w:r>
      <w:r>
        <w:rPr>
          <w:rFonts w:cstheme="minorHAnsi"/>
        </w:rPr>
        <w:t xml:space="preserve"> summarised in </w:t>
      </w:r>
      <w:r w:rsidR="00E45CD5">
        <w:rPr>
          <w:rFonts w:cstheme="minorHAnsi"/>
        </w:rPr>
        <w:t>Figure 1</w:t>
      </w:r>
      <w:r>
        <w:rPr>
          <w:rFonts w:cstheme="minorHAnsi"/>
        </w:rPr>
        <w:t xml:space="preserve"> below:</w:t>
      </w:r>
    </w:p>
    <w:p w14:paraId="5176777B" w14:textId="77777777" w:rsidR="00235FB5" w:rsidRDefault="00235FB5" w:rsidP="000B4725">
      <w:pPr>
        <w:spacing w:after="0" w:line="240" w:lineRule="auto"/>
        <w:ind w:left="360"/>
        <w:rPr>
          <w:rFonts w:cstheme="minorHAnsi"/>
        </w:rPr>
      </w:pPr>
    </w:p>
    <w:p w14:paraId="48D28685" w14:textId="77777777" w:rsidR="00235FB5" w:rsidRDefault="00235FB5" w:rsidP="000B4725">
      <w:pPr>
        <w:spacing w:after="0" w:line="240" w:lineRule="auto"/>
        <w:ind w:left="360"/>
        <w:rPr>
          <w:rFonts w:cstheme="minorHAnsi"/>
        </w:rPr>
      </w:pPr>
    </w:p>
    <w:p w14:paraId="07151213" w14:textId="73901B7E" w:rsidR="00E45CD5" w:rsidRPr="0064649C" w:rsidRDefault="00E45CD5" w:rsidP="000B4725">
      <w:pPr>
        <w:spacing w:after="0" w:line="240" w:lineRule="auto"/>
        <w:ind w:left="360"/>
        <w:rPr>
          <w:rFonts w:cstheme="minorHAnsi"/>
          <w:b/>
          <w:i/>
        </w:rPr>
      </w:pPr>
      <w:r w:rsidRPr="0064649C">
        <w:rPr>
          <w:rFonts w:cstheme="minorHAnsi"/>
          <w:b/>
          <w:i/>
        </w:rPr>
        <w:t>Figure 1. The HIIA Process</w:t>
      </w:r>
    </w:p>
    <w:p w14:paraId="049B1CA0" w14:textId="77777777" w:rsidR="00B036DF" w:rsidRDefault="00B036DF" w:rsidP="000B4725">
      <w:pPr>
        <w:spacing w:after="0" w:line="240" w:lineRule="auto"/>
        <w:ind w:left="360"/>
        <w:rPr>
          <w:rFonts w:cstheme="minorHAnsi"/>
        </w:rPr>
      </w:pPr>
      <w:r>
        <w:rPr>
          <w:noProof/>
          <w:lang w:eastAsia="en-GB"/>
        </w:rPr>
        <w:drawing>
          <wp:inline distT="0" distB="0" distL="0" distR="0" wp14:anchorId="2D062848" wp14:editId="60440EB2">
            <wp:extent cx="5731510" cy="4641215"/>
            <wp:effectExtent l="0" t="0" r="2540" b="6985"/>
            <wp:docPr id="4" name="Picture 11" descr="C:\Users\armas\AppData\Local\Microsoft\Windows\Temporary Internet Files\Content.Outlook\7QFUKYMB\Figure 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C:\Users\armas\AppData\Local\Microsoft\Windows\Temporary Internet Files\Content.Outlook\7QFUKYMB\Figure 4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641215"/>
                    </a:xfrm>
                    <a:prstGeom prst="rect">
                      <a:avLst/>
                    </a:prstGeom>
                    <a:noFill/>
                    <a:ln>
                      <a:noFill/>
                    </a:ln>
                    <a:extLst/>
                  </pic:spPr>
                </pic:pic>
              </a:graphicData>
            </a:graphic>
          </wp:inline>
        </w:drawing>
      </w:r>
    </w:p>
    <w:p w14:paraId="4DA5CB97" w14:textId="77777777" w:rsidR="00747A9E" w:rsidRDefault="00747A9E" w:rsidP="000B4725">
      <w:pPr>
        <w:spacing w:after="0" w:line="240" w:lineRule="auto"/>
        <w:ind w:left="360"/>
        <w:rPr>
          <w:rFonts w:cstheme="minorHAnsi"/>
        </w:rPr>
      </w:pPr>
    </w:p>
    <w:p w14:paraId="6C8032CC" w14:textId="77777777" w:rsidR="00747A9E" w:rsidRPr="00593195" w:rsidRDefault="00747A9E" w:rsidP="000B4725">
      <w:pPr>
        <w:spacing w:after="0" w:line="240" w:lineRule="auto"/>
        <w:ind w:left="360"/>
        <w:rPr>
          <w:rFonts w:cstheme="minorHAnsi"/>
        </w:rPr>
      </w:pPr>
    </w:p>
    <w:p w14:paraId="0D29BF3D" w14:textId="2369BFD1" w:rsidR="00917CAA" w:rsidRDefault="00243C42" w:rsidP="00CF6968">
      <w:pPr>
        <w:ind w:left="360"/>
        <w:rPr>
          <w:rFonts w:cstheme="minorHAnsi"/>
        </w:rPr>
      </w:pPr>
      <w:r>
        <w:rPr>
          <w:rFonts w:cstheme="minorHAnsi"/>
        </w:rPr>
        <w:t>The</w:t>
      </w:r>
      <w:r w:rsidR="00917CAA">
        <w:rPr>
          <w:rFonts w:cstheme="minorHAnsi"/>
        </w:rPr>
        <w:t xml:space="preserve"> three</w:t>
      </w:r>
      <w:r w:rsidR="00E45CD5">
        <w:rPr>
          <w:rFonts w:cstheme="minorHAnsi"/>
        </w:rPr>
        <w:t xml:space="preserve"> components</w:t>
      </w:r>
      <w:r w:rsidR="00E45CD5">
        <w:rPr>
          <w:rFonts w:cstheme="minorHAnsi"/>
        </w:rPr>
        <w:t xml:space="preserve"> </w:t>
      </w:r>
      <w:r>
        <w:rPr>
          <w:rFonts w:cstheme="minorHAnsi"/>
        </w:rPr>
        <w:t>for the Acute MLC review can be described as follows</w:t>
      </w:r>
      <w:r w:rsidR="00917CAA">
        <w:rPr>
          <w:rFonts w:cstheme="minorHAnsi"/>
        </w:rPr>
        <w:t xml:space="preserve">. First, the </w:t>
      </w:r>
      <w:r w:rsidR="0064649C">
        <w:rPr>
          <w:rFonts w:cstheme="minorHAnsi"/>
        </w:rPr>
        <w:t xml:space="preserve">NHS </w:t>
      </w:r>
      <w:r w:rsidR="00917CAA">
        <w:rPr>
          <w:rFonts w:cstheme="minorHAnsi"/>
        </w:rPr>
        <w:t xml:space="preserve">Health Scotland representative has an ongoing role in the Subgroup throughout the review </w:t>
      </w:r>
      <w:r w:rsidR="00CF6968">
        <w:rPr>
          <w:rFonts w:cstheme="minorHAnsi"/>
        </w:rPr>
        <w:t>for</w:t>
      </w:r>
      <w:r w:rsidR="00917CAA">
        <w:rPr>
          <w:rFonts w:cstheme="minorHAnsi"/>
        </w:rPr>
        <w:t xml:space="preserve"> </w:t>
      </w:r>
      <w:r>
        <w:rPr>
          <w:rFonts w:cstheme="minorHAnsi"/>
        </w:rPr>
        <w:t>supporting the exploration of</w:t>
      </w:r>
      <w:r w:rsidR="00917CAA">
        <w:rPr>
          <w:rFonts w:cstheme="minorHAnsi"/>
        </w:rPr>
        <w:t xml:space="preserve"> all three dimensions of equity, that is, legally protected characteristics, </w:t>
      </w:r>
      <w:r w:rsidR="00CF6968">
        <w:rPr>
          <w:rFonts w:cstheme="minorHAnsi"/>
        </w:rPr>
        <w:t xml:space="preserve">social </w:t>
      </w:r>
      <w:r w:rsidR="00917CAA">
        <w:rPr>
          <w:rFonts w:cstheme="minorHAnsi"/>
        </w:rPr>
        <w:t>determinants of health inequalities and the rig</w:t>
      </w:r>
      <w:r w:rsidR="00CF6968">
        <w:rPr>
          <w:rFonts w:cstheme="minorHAnsi"/>
        </w:rPr>
        <w:t xml:space="preserve">ht to health. The second </w:t>
      </w:r>
      <w:r w:rsidR="00E45CD5">
        <w:rPr>
          <w:rFonts w:cstheme="minorHAnsi"/>
        </w:rPr>
        <w:t>component</w:t>
      </w:r>
      <w:r w:rsidR="00E45CD5">
        <w:rPr>
          <w:rFonts w:cstheme="minorHAnsi"/>
        </w:rPr>
        <w:t xml:space="preserve"> </w:t>
      </w:r>
      <w:r w:rsidR="00917CAA">
        <w:rPr>
          <w:rFonts w:cstheme="minorHAnsi"/>
        </w:rPr>
        <w:t xml:space="preserve">is to </w:t>
      </w:r>
      <w:r w:rsidR="00E45CD5">
        <w:rPr>
          <w:rFonts w:cstheme="minorHAnsi"/>
        </w:rPr>
        <w:t xml:space="preserve">hold </w:t>
      </w:r>
      <w:r w:rsidR="00E45CD5">
        <w:rPr>
          <w:rFonts w:cstheme="minorHAnsi"/>
        </w:rPr>
        <w:t xml:space="preserve">a </w:t>
      </w:r>
      <w:r w:rsidR="00E45CD5">
        <w:rPr>
          <w:rFonts w:cstheme="minorHAnsi"/>
        </w:rPr>
        <w:t>workshop</w:t>
      </w:r>
      <w:r w:rsidR="00E45CD5">
        <w:rPr>
          <w:rFonts w:cstheme="minorHAnsi"/>
        </w:rPr>
        <w:t xml:space="preserve"> discussion </w:t>
      </w:r>
      <w:r w:rsidR="0064649C">
        <w:rPr>
          <w:rFonts w:cstheme="minorHAnsi"/>
        </w:rPr>
        <w:t>with the group at an interim stage approximately half way through the review</w:t>
      </w:r>
      <w:r w:rsidR="0064649C">
        <w:rPr>
          <w:rFonts w:cstheme="minorHAnsi"/>
        </w:rPr>
        <w:t xml:space="preserve"> </w:t>
      </w:r>
      <w:r w:rsidR="00E45CD5">
        <w:rPr>
          <w:rFonts w:cstheme="minorHAnsi"/>
        </w:rPr>
        <w:t xml:space="preserve">about </w:t>
      </w:r>
      <w:r w:rsidR="0064649C">
        <w:rPr>
          <w:rFonts w:cstheme="minorHAnsi"/>
        </w:rPr>
        <w:t xml:space="preserve">potential impacts of the formula on </w:t>
      </w:r>
      <w:r w:rsidR="00E45CD5">
        <w:rPr>
          <w:rFonts w:cstheme="minorHAnsi"/>
        </w:rPr>
        <w:t>equality, inequality and human rights</w:t>
      </w:r>
      <w:r w:rsidR="00E45CD5">
        <w:rPr>
          <w:rFonts w:cstheme="minorHAnsi"/>
        </w:rPr>
        <w:t xml:space="preserve">. The workshop discussion will involve additional equality advisers to review progress to date on equity and </w:t>
      </w:r>
      <w:r w:rsidR="0064649C">
        <w:rPr>
          <w:rFonts w:cstheme="minorHAnsi"/>
        </w:rPr>
        <w:t xml:space="preserve">to </w:t>
      </w:r>
      <w:r w:rsidR="00E45CD5">
        <w:rPr>
          <w:rFonts w:cstheme="minorHAnsi"/>
        </w:rPr>
        <w:t>enable</w:t>
      </w:r>
      <w:r w:rsidR="00917CAA">
        <w:rPr>
          <w:rFonts w:cstheme="minorHAnsi"/>
        </w:rPr>
        <w:t xml:space="preserve"> exploration of </w:t>
      </w:r>
      <w:r w:rsidR="00E45CD5">
        <w:rPr>
          <w:rFonts w:cstheme="minorHAnsi"/>
        </w:rPr>
        <w:t>further</w:t>
      </w:r>
      <w:r w:rsidR="00E45CD5">
        <w:rPr>
          <w:rFonts w:cstheme="minorHAnsi"/>
        </w:rPr>
        <w:t xml:space="preserve"> </w:t>
      </w:r>
      <w:r w:rsidR="00917CAA">
        <w:rPr>
          <w:rFonts w:cstheme="minorHAnsi"/>
        </w:rPr>
        <w:t xml:space="preserve">issues or data at a point where any omissions </w:t>
      </w:r>
      <w:r>
        <w:rPr>
          <w:rFonts w:cstheme="minorHAnsi"/>
        </w:rPr>
        <w:t xml:space="preserve">or negative impact </w:t>
      </w:r>
      <w:r w:rsidR="00917CAA">
        <w:rPr>
          <w:rFonts w:cstheme="minorHAnsi"/>
        </w:rPr>
        <w:t xml:space="preserve">can be remedied. The third </w:t>
      </w:r>
      <w:r w:rsidR="00E45CD5">
        <w:rPr>
          <w:rFonts w:cstheme="minorHAnsi"/>
        </w:rPr>
        <w:t>component</w:t>
      </w:r>
      <w:r w:rsidR="00E45CD5">
        <w:rPr>
          <w:rFonts w:cstheme="minorHAnsi"/>
        </w:rPr>
        <w:t xml:space="preserve"> </w:t>
      </w:r>
      <w:r w:rsidR="00917CAA">
        <w:rPr>
          <w:rFonts w:cstheme="minorHAnsi"/>
        </w:rPr>
        <w:t xml:space="preserve">will be to carry out a </w:t>
      </w:r>
      <w:r w:rsidR="00E45CD5">
        <w:rPr>
          <w:rFonts w:cstheme="minorHAnsi"/>
        </w:rPr>
        <w:t>further</w:t>
      </w:r>
      <w:r w:rsidR="00917CAA">
        <w:rPr>
          <w:rFonts w:cstheme="minorHAnsi"/>
        </w:rPr>
        <w:t xml:space="preserve"> HIIA </w:t>
      </w:r>
      <w:r w:rsidR="00E45CD5">
        <w:rPr>
          <w:rFonts w:cstheme="minorHAnsi"/>
        </w:rPr>
        <w:t xml:space="preserve">workshop discussion </w:t>
      </w:r>
      <w:r w:rsidR="00917CAA">
        <w:rPr>
          <w:rFonts w:cstheme="minorHAnsi"/>
        </w:rPr>
        <w:t>towards the end of the process</w:t>
      </w:r>
      <w:r w:rsidR="00CF6968">
        <w:rPr>
          <w:rFonts w:cstheme="minorHAnsi"/>
        </w:rPr>
        <w:t xml:space="preserve"> </w:t>
      </w:r>
      <w:r w:rsidR="006C7EFE">
        <w:rPr>
          <w:rFonts w:cstheme="minorHAnsi"/>
        </w:rPr>
        <w:t>scheduled for December</w:t>
      </w:r>
      <w:r w:rsidR="00CF6968">
        <w:rPr>
          <w:rFonts w:cstheme="minorHAnsi"/>
        </w:rPr>
        <w:t xml:space="preserve"> 2016</w:t>
      </w:r>
      <w:r w:rsidR="00917CAA">
        <w:rPr>
          <w:rFonts w:cstheme="minorHAnsi"/>
        </w:rPr>
        <w:t xml:space="preserve">. </w:t>
      </w:r>
    </w:p>
    <w:p w14:paraId="65A554C9" w14:textId="77777777" w:rsidR="0064649C" w:rsidRDefault="0064649C" w:rsidP="00243C42">
      <w:pPr>
        <w:ind w:left="360"/>
        <w:rPr>
          <w:rFonts w:cstheme="minorHAnsi"/>
        </w:rPr>
      </w:pPr>
    </w:p>
    <w:p w14:paraId="12B28195" w14:textId="1E3F8E41" w:rsidR="0064649C" w:rsidRPr="0064649C" w:rsidRDefault="0064649C" w:rsidP="00243C42">
      <w:pPr>
        <w:ind w:left="360"/>
        <w:rPr>
          <w:rFonts w:cstheme="minorHAnsi"/>
          <w:b/>
        </w:rPr>
      </w:pPr>
      <w:r w:rsidRPr="0064649C">
        <w:rPr>
          <w:rFonts w:cstheme="minorHAnsi"/>
          <w:b/>
        </w:rPr>
        <w:t>Progress on HIIA to date</w:t>
      </w:r>
    </w:p>
    <w:p w14:paraId="159A35D8" w14:textId="09CA6AE5" w:rsidR="006C7EFE" w:rsidRDefault="00235FB5" w:rsidP="00243C42">
      <w:pPr>
        <w:ind w:left="360"/>
        <w:rPr>
          <w:rFonts w:cstheme="minorHAnsi"/>
        </w:rPr>
      </w:pPr>
      <w:r>
        <w:rPr>
          <w:rFonts w:cstheme="minorHAnsi"/>
        </w:rPr>
        <w:t>The first component began with a</w:t>
      </w:r>
      <w:r w:rsidR="00917CAA">
        <w:rPr>
          <w:rFonts w:cstheme="minorHAnsi"/>
        </w:rPr>
        <w:t xml:space="preserve"> </w:t>
      </w:r>
      <w:r w:rsidR="00CF6968">
        <w:rPr>
          <w:rFonts w:cstheme="minorHAnsi"/>
        </w:rPr>
        <w:t>presentation to the group on HIIA</w:t>
      </w:r>
      <w:r>
        <w:rPr>
          <w:rFonts w:cstheme="minorHAnsi"/>
        </w:rPr>
        <w:t xml:space="preserve"> from</w:t>
      </w:r>
      <w:r w:rsidR="0064649C">
        <w:rPr>
          <w:rFonts w:cstheme="minorHAnsi"/>
        </w:rPr>
        <w:t xml:space="preserve"> NHS</w:t>
      </w:r>
      <w:r>
        <w:rPr>
          <w:rFonts w:cstheme="minorHAnsi"/>
        </w:rPr>
        <w:t xml:space="preserve"> Health Scotland and an invitation to join the group.</w:t>
      </w:r>
      <w:r w:rsidR="00CF6968">
        <w:rPr>
          <w:rFonts w:cstheme="minorHAnsi"/>
        </w:rPr>
        <w:t xml:space="preserve"> </w:t>
      </w:r>
      <w:r>
        <w:rPr>
          <w:rFonts w:cstheme="minorHAnsi"/>
        </w:rPr>
        <w:t>An early change made in the committee was to amend the NRAC core criteria to expand the definition of equity to specifically mention variation in need across population groups</w:t>
      </w:r>
      <w:r>
        <w:rPr>
          <w:rFonts w:cstheme="minorHAnsi"/>
        </w:rPr>
        <w:t xml:space="preserve">. Later, </w:t>
      </w:r>
      <w:r w:rsidR="00243C42">
        <w:rPr>
          <w:rFonts w:cstheme="minorHAnsi"/>
        </w:rPr>
        <w:t xml:space="preserve">potential </w:t>
      </w:r>
      <w:r w:rsidR="00150DBC">
        <w:rPr>
          <w:rFonts w:cstheme="minorHAnsi"/>
        </w:rPr>
        <w:t>additional</w:t>
      </w:r>
      <w:r>
        <w:rPr>
          <w:rFonts w:cstheme="minorHAnsi"/>
        </w:rPr>
        <w:t xml:space="preserve"> inequality</w:t>
      </w:r>
      <w:r w:rsidR="00150DBC">
        <w:rPr>
          <w:rFonts w:cstheme="minorHAnsi"/>
        </w:rPr>
        <w:t xml:space="preserve"> </w:t>
      </w:r>
      <w:r w:rsidR="00917CAA">
        <w:rPr>
          <w:rFonts w:cstheme="minorHAnsi"/>
        </w:rPr>
        <w:t xml:space="preserve">indicators </w:t>
      </w:r>
      <w:r>
        <w:rPr>
          <w:rFonts w:cstheme="minorHAnsi"/>
        </w:rPr>
        <w:t xml:space="preserve">were explored </w:t>
      </w:r>
      <w:r w:rsidR="00150DBC">
        <w:rPr>
          <w:rFonts w:cstheme="minorHAnsi"/>
        </w:rPr>
        <w:t xml:space="preserve">with </w:t>
      </w:r>
      <w:r w:rsidR="00150DBC">
        <w:rPr>
          <w:rFonts w:cstheme="minorHAnsi"/>
        </w:rPr>
        <w:lastRenderedPageBreak/>
        <w:t>public health data analysts</w:t>
      </w:r>
      <w:r>
        <w:rPr>
          <w:rFonts w:cstheme="minorHAnsi"/>
        </w:rPr>
        <w:t xml:space="preserve"> including</w:t>
      </w:r>
      <w:r w:rsidR="00077AA9">
        <w:rPr>
          <w:rFonts w:cstheme="minorHAnsi"/>
        </w:rPr>
        <w:t xml:space="preserve"> </w:t>
      </w:r>
      <w:r w:rsidR="00077AA9" w:rsidRPr="00077AA9">
        <w:rPr>
          <w:rFonts w:cs="Arial"/>
        </w:rPr>
        <w:t>Child Pove</w:t>
      </w:r>
      <w:r w:rsidR="00077AA9">
        <w:rPr>
          <w:rFonts w:cs="Arial"/>
        </w:rPr>
        <w:t xml:space="preserve">rty, </w:t>
      </w:r>
      <w:r w:rsidR="00077AA9" w:rsidRPr="00077AA9">
        <w:rPr>
          <w:rFonts w:cs="Arial"/>
        </w:rPr>
        <w:t>Child Pedestrian Casualties</w:t>
      </w:r>
      <w:r w:rsidR="00077AA9">
        <w:rPr>
          <w:rFonts w:cs="Arial"/>
        </w:rPr>
        <w:t xml:space="preserve">, </w:t>
      </w:r>
      <w:r>
        <w:rPr>
          <w:rFonts w:cs="Arial"/>
        </w:rPr>
        <w:t xml:space="preserve">numbers of </w:t>
      </w:r>
      <w:r w:rsidR="00077AA9">
        <w:rPr>
          <w:rFonts w:cs="Arial"/>
        </w:rPr>
        <w:t xml:space="preserve">asylum seekers and refugees, Roma community, DNA rates, life expectancy, </w:t>
      </w:r>
      <w:r w:rsidR="00243C42">
        <w:rPr>
          <w:rFonts w:cs="Arial"/>
        </w:rPr>
        <w:t xml:space="preserve">and the </w:t>
      </w:r>
      <w:r w:rsidR="00077AA9">
        <w:rPr>
          <w:rFonts w:cs="Arial"/>
        </w:rPr>
        <w:t xml:space="preserve">gender gap in life expectancy. </w:t>
      </w:r>
      <w:r w:rsidR="0064649C">
        <w:rPr>
          <w:rFonts w:cs="Arial"/>
        </w:rPr>
        <w:t xml:space="preserve">A number of </w:t>
      </w:r>
      <w:r w:rsidR="0064649C">
        <w:rPr>
          <w:rFonts w:cs="Arial"/>
        </w:rPr>
        <w:t xml:space="preserve">suggestions were explored </w:t>
      </w:r>
      <w:r w:rsidR="0064649C">
        <w:rPr>
          <w:rFonts w:cs="Arial"/>
        </w:rPr>
        <w:t>and some</w:t>
      </w:r>
      <w:r w:rsidR="0064649C">
        <w:rPr>
          <w:rFonts w:cs="Arial"/>
        </w:rPr>
        <w:t xml:space="preserve"> rejected due to double</w:t>
      </w:r>
      <w:r w:rsidR="0064649C">
        <w:rPr>
          <w:rFonts w:cs="Arial"/>
        </w:rPr>
        <w:t xml:space="preserve"> counting, </w:t>
      </w:r>
      <w:r w:rsidR="0064649C">
        <w:rPr>
          <w:rFonts w:cs="Arial"/>
        </w:rPr>
        <w:t xml:space="preserve">low impact on acute MLC, or that </w:t>
      </w:r>
      <w:r w:rsidR="0064649C">
        <w:rPr>
          <w:rFonts w:cs="Arial"/>
        </w:rPr>
        <w:t xml:space="preserve">data were unavailable. The result of this exploration is that </w:t>
      </w:r>
      <w:r w:rsidR="00077AA9">
        <w:rPr>
          <w:rFonts w:cs="Arial"/>
        </w:rPr>
        <w:t>DNA rates and life expectancy are being followed up as potential indicators</w:t>
      </w:r>
      <w:r>
        <w:rPr>
          <w:rFonts w:cs="Arial"/>
        </w:rPr>
        <w:t xml:space="preserve"> for the formula. </w:t>
      </w:r>
      <w:r w:rsidR="00077AA9">
        <w:rPr>
          <w:rFonts w:cstheme="minorHAnsi"/>
        </w:rPr>
        <w:t xml:space="preserve">The potential impact on inequality was also taken into account </w:t>
      </w:r>
      <w:r w:rsidR="006C7EFE">
        <w:rPr>
          <w:rFonts w:cstheme="minorHAnsi"/>
        </w:rPr>
        <w:t xml:space="preserve">in </w:t>
      </w:r>
      <w:r w:rsidR="00243C42">
        <w:rPr>
          <w:rFonts w:cstheme="minorHAnsi"/>
        </w:rPr>
        <w:t xml:space="preserve">the groups’ decision making </w:t>
      </w:r>
      <w:r w:rsidR="006C7EFE">
        <w:rPr>
          <w:rFonts w:cstheme="minorHAnsi"/>
        </w:rPr>
        <w:t>on the level of geography (data zones or intermediate zones) with data zones favoured for reasons of responsiveness to deprivation, equality and transparency.</w:t>
      </w:r>
      <w:r>
        <w:rPr>
          <w:rFonts w:cstheme="minorHAnsi"/>
        </w:rPr>
        <w:t xml:space="preserve"> The ongoing, informal assessment will continue throughout the review to its conclusion.</w:t>
      </w:r>
    </w:p>
    <w:p w14:paraId="35739A73" w14:textId="77777777" w:rsidR="0064649C" w:rsidRDefault="0064649C" w:rsidP="00243C42">
      <w:pPr>
        <w:ind w:left="360"/>
        <w:rPr>
          <w:rFonts w:cstheme="minorHAnsi"/>
        </w:rPr>
      </w:pPr>
    </w:p>
    <w:p w14:paraId="5810592A" w14:textId="5320237C" w:rsidR="00150DBC" w:rsidRPr="00243C42" w:rsidRDefault="006C7EFE" w:rsidP="000B4725">
      <w:pPr>
        <w:ind w:left="360"/>
        <w:rPr>
          <w:rFonts w:cstheme="minorHAnsi"/>
          <w:b/>
        </w:rPr>
      </w:pPr>
      <w:r w:rsidRPr="00243C42">
        <w:rPr>
          <w:rFonts w:cstheme="minorHAnsi"/>
          <w:b/>
        </w:rPr>
        <w:t>Interim HIIA</w:t>
      </w:r>
      <w:r w:rsidR="00235FB5">
        <w:rPr>
          <w:rFonts w:cstheme="minorHAnsi"/>
          <w:b/>
        </w:rPr>
        <w:t xml:space="preserve"> workshop discussion</w:t>
      </w:r>
      <w:r w:rsidRPr="00243C42">
        <w:rPr>
          <w:rFonts w:cstheme="minorHAnsi"/>
          <w:b/>
        </w:rPr>
        <w:t xml:space="preserve">, </w:t>
      </w:r>
      <w:r w:rsidR="00243C42">
        <w:rPr>
          <w:rFonts w:cstheme="minorHAnsi"/>
          <w:b/>
        </w:rPr>
        <w:t>14</w:t>
      </w:r>
      <w:r w:rsidR="00243C42" w:rsidRPr="00243C42">
        <w:rPr>
          <w:rFonts w:cstheme="minorHAnsi"/>
          <w:b/>
          <w:vertAlign w:val="superscript"/>
        </w:rPr>
        <w:t>th</w:t>
      </w:r>
      <w:r w:rsidR="00243C42">
        <w:rPr>
          <w:rFonts w:cstheme="minorHAnsi"/>
          <w:b/>
        </w:rPr>
        <w:t xml:space="preserve"> </w:t>
      </w:r>
      <w:r w:rsidRPr="00243C42">
        <w:rPr>
          <w:rFonts w:cstheme="minorHAnsi"/>
          <w:b/>
        </w:rPr>
        <w:t>August 2015</w:t>
      </w:r>
    </w:p>
    <w:p w14:paraId="063974DB" w14:textId="6EBA60F1" w:rsidR="00167A30" w:rsidRDefault="006C7EFE" w:rsidP="000B4725">
      <w:pPr>
        <w:ind w:left="360"/>
        <w:rPr>
          <w:rFonts w:cstheme="minorHAnsi"/>
        </w:rPr>
      </w:pPr>
      <w:r>
        <w:rPr>
          <w:rFonts w:cstheme="minorHAnsi"/>
        </w:rPr>
        <w:t xml:space="preserve">The interim HIIA </w:t>
      </w:r>
      <w:r w:rsidR="0064649C">
        <w:rPr>
          <w:rFonts w:cstheme="minorHAnsi"/>
        </w:rPr>
        <w:t xml:space="preserve">workshop discussion </w:t>
      </w:r>
      <w:r>
        <w:rPr>
          <w:rFonts w:cstheme="minorHAnsi"/>
        </w:rPr>
        <w:t>will follow the</w:t>
      </w:r>
      <w:r w:rsidR="00235FB5">
        <w:rPr>
          <w:rFonts w:cstheme="minorHAnsi"/>
        </w:rPr>
        <w:t xml:space="preserve"> systematic</w:t>
      </w:r>
      <w:r>
        <w:rPr>
          <w:rFonts w:cstheme="minorHAnsi"/>
        </w:rPr>
        <w:t xml:space="preserve"> process </w:t>
      </w:r>
      <w:r w:rsidR="00243C42">
        <w:rPr>
          <w:rFonts w:cstheme="minorHAnsi"/>
        </w:rPr>
        <w:t xml:space="preserve">as </w:t>
      </w:r>
      <w:r w:rsidR="0064649C">
        <w:rPr>
          <w:rFonts w:cstheme="minorHAnsi"/>
        </w:rPr>
        <w:t xml:space="preserve">would normally be </w:t>
      </w:r>
      <w:r w:rsidR="00235FB5">
        <w:rPr>
          <w:rFonts w:cstheme="minorHAnsi"/>
        </w:rPr>
        <w:t xml:space="preserve">applied to </w:t>
      </w:r>
      <w:r w:rsidR="0064649C">
        <w:rPr>
          <w:rFonts w:cstheme="minorHAnsi"/>
        </w:rPr>
        <w:t>any HIIA scoping workshop</w:t>
      </w:r>
      <w:r w:rsidR="00235FB5">
        <w:rPr>
          <w:rFonts w:cstheme="minorHAnsi"/>
        </w:rPr>
        <w:t xml:space="preserve"> with some adaptations made to reflect the nature of the task, such as the work already done with the group and the distance of the formula from frontline impact. The discussion will take place as part of a routine meeting of</w:t>
      </w:r>
      <w:r w:rsidR="00243C42">
        <w:rPr>
          <w:rFonts w:cstheme="minorHAnsi"/>
        </w:rPr>
        <w:t xml:space="preserve"> the Subgroup </w:t>
      </w:r>
      <w:r w:rsidR="00235FB5">
        <w:rPr>
          <w:rFonts w:cstheme="minorHAnsi"/>
        </w:rPr>
        <w:t>to which</w:t>
      </w:r>
      <w:r w:rsidR="00235FB5">
        <w:rPr>
          <w:rFonts w:cstheme="minorHAnsi"/>
        </w:rPr>
        <w:t xml:space="preserve"> </w:t>
      </w:r>
      <w:r w:rsidR="00243C42">
        <w:rPr>
          <w:rFonts w:cstheme="minorHAnsi"/>
        </w:rPr>
        <w:t>additional participants</w:t>
      </w:r>
      <w:r w:rsidR="00235FB5">
        <w:rPr>
          <w:rFonts w:cstheme="minorHAnsi"/>
        </w:rPr>
        <w:t xml:space="preserve"> have been invited to bring specific</w:t>
      </w:r>
      <w:r w:rsidR="00243C42">
        <w:rPr>
          <w:rFonts w:cstheme="minorHAnsi"/>
        </w:rPr>
        <w:t xml:space="preserve"> experience of research, data and practice relating to equality, inequality and human rights.</w:t>
      </w:r>
      <w:r w:rsidR="00167A30">
        <w:rPr>
          <w:rFonts w:cstheme="minorHAnsi"/>
        </w:rPr>
        <w:t xml:space="preserve"> NHS Health Scotland staff will facilitate the discussion using</w:t>
      </w:r>
      <w:r w:rsidR="00235FB5">
        <w:rPr>
          <w:rFonts w:cstheme="minorHAnsi"/>
        </w:rPr>
        <w:t xml:space="preserve"> the published HIIA mater</w:t>
      </w:r>
      <w:r w:rsidR="0064649C">
        <w:rPr>
          <w:rFonts w:cstheme="minorHAnsi"/>
        </w:rPr>
        <w:t>ials which offer a</w:t>
      </w:r>
      <w:r w:rsidR="00917CAA">
        <w:rPr>
          <w:rFonts w:cstheme="minorHAnsi"/>
        </w:rPr>
        <w:t xml:space="preserve"> </w:t>
      </w:r>
      <w:r w:rsidR="00C92353" w:rsidRPr="00593195">
        <w:rPr>
          <w:rFonts w:cstheme="minorHAnsi"/>
        </w:rPr>
        <w:t xml:space="preserve">systematic set of questions </w:t>
      </w:r>
      <w:r w:rsidR="0025784B">
        <w:rPr>
          <w:rFonts w:cstheme="minorHAnsi"/>
        </w:rPr>
        <w:t xml:space="preserve">and prompts </w:t>
      </w:r>
      <w:r w:rsidR="00C92353" w:rsidRPr="00593195">
        <w:rPr>
          <w:rFonts w:cstheme="minorHAnsi"/>
        </w:rPr>
        <w:t xml:space="preserve">relating to </w:t>
      </w:r>
      <w:r w:rsidR="00CA4092" w:rsidRPr="00593195">
        <w:rPr>
          <w:rFonts w:cstheme="minorHAnsi"/>
        </w:rPr>
        <w:t>a broad range of</w:t>
      </w:r>
      <w:r w:rsidR="00C92353" w:rsidRPr="00593195">
        <w:rPr>
          <w:rFonts w:cstheme="minorHAnsi"/>
        </w:rPr>
        <w:t xml:space="preserve"> factors </w:t>
      </w:r>
      <w:r w:rsidR="000A4CA8" w:rsidRPr="00593195">
        <w:rPr>
          <w:rFonts w:cstheme="minorHAnsi"/>
        </w:rPr>
        <w:t xml:space="preserve">and population groups </w:t>
      </w:r>
      <w:r w:rsidR="00C92353" w:rsidRPr="00593195">
        <w:rPr>
          <w:rFonts w:cstheme="minorHAnsi"/>
        </w:rPr>
        <w:t xml:space="preserve">known </w:t>
      </w:r>
      <w:r w:rsidR="000A4CA8" w:rsidRPr="00593195">
        <w:rPr>
          <w:rFonts w:cstheme="minorHAnsi"/>
        </w:rPr>
        <w:t>to be associated with</w:t>
      </w:r>
      <w:r w:rsidR="00C92353" w:rsidRPr="00593195">
        <w:rPr>
          <w:rFonts w:cstheme="minorHAnsi"/>
        </w:rPr>
        <w:t xml:space="preserve"> barriers to </w:t>
      </w:r>
      <w:r w:rsidR="000A4CA8" w:rsidRPr="00593195">
        <w:rPr>
          <w:rFonts w:cstheme="minorHAnsi"/>
        </w:rPr>
        <w:t xml:space="preserve">achieving </w:t>
      </w:r>
      <w:r w:rsidR="00C92353" w:rsidRPr="00593195">
        <w:rPr>
          <w:rFonts w:cstheme="minorHAnsi"/>
        </w:rPr>
        <w:t>health</w:t>
      </w:r>
      <w:r w:rsidR="000A4CA8" w:rsidRPr="00593195">
        <w:rPr>
          <w:rFonts w:cstheme="minorHAnsi"/>
        </w:rPr>
        <w:t xml:space="preserve"> or where social processes impact on health</w:t>
      </w:r>
      <w:r w:rsidR="00C92353" w:rsidRPr="00593195">
        <w:rPr>
          <w:rFonts w:cstheme="minorHAnsi"/>
        </w:rPr>
        <w:t xml:space="preserve">. </w:t>
      </w:r>
      <w:r>
        <w:rPr>
          <w:rFonts w:cstheme="minorHAnsi"/>
        </w:rPr>
        <w:t xml:space="preserve">Participants will be </w:t>
      </w:r>
      <w:r w:rsidR="00167A30">
        <w:rPr>
          <w:rFonts w:cstheme="minorHAnsi"/>
        </w:rPr>
        <w:t>encouraged</w:t>
      </w:r>
      <w:r>
        <w:rPr>
          <w:rFonts w:cstheme="minorHAnsi"/>
        </w:rPr>
        <w:t xml:space="preserve"> to</w:t>
      </w:r>
      <w:r w:rsidR="0025784B">
        <w:rPr>
          <w:rFonts w:cstheme="minorHAnsi"/>
        </w:rPr>
        <w:t xml:space="preserve"> </w:t>
      </w:r>
      <w:r w:rsidR="00CA4092" w:rsidRPr="00593195">
        <w:rPr>
          <w:rFonts w:cstheme="minorHAnsi"/>
        </w:rPr>
        <w:t>identif</w:t>
      </w:r>
      <w:r w:rsidR="0025784B">
        <w:rPr>
          <w:rFonts w:cstheme="minorHAnsi"/>
        </w:rPr>
        <w:t>y</w:t>
      </w:r>
      <w:r w:rsidR="00CA4092" w:rsidRPr="00593195">
        <w:rPr>
          <w:rFonts w:cstheme="minorHAnsi"/>
        </w:rPr>
        <w:t xml:space="preserve"> areas where the </w:t>
      </w:r>
      <w:r w:rsidR="00167A30">
        <w:rPr>
          <w:rFonts w:cstheme="minorHAnsi"/>
        </w:rPr>
        <w:t xml:space="preserve">resource allocation </w:t>
      </w:r>
      <w:r>
        <w:rPr>
          <w:rFonts w:cstheme="minorHAnsi"/>
        </w:rPr>
        <w:t>formula</w:t>
      </w:r>
      <w:r w:rsidR="00CA4092" w:rsidRPr="00593195">
        <w:rPr>
          <w:rFonts w:cstheme="minorHAnsi"/>
        </w:rPr>
        <w:t xml:space="preserve"> might create or exacerbate inequity of access or outcome</w:t>
      </w:r>
      <w:r w:rsidR="0064649C">
        <w:rPr>
          <w:rFonts w:cstheme="minorHAnsi"/>
        </w:rPr>
        <w:t>. A</w:t>
      </w:r>
      <w:r>
        <w:rPr>
          <w:rFonts w:cstheme="minorHAnsi"/>
        </w:rPr>
        <w:t xml:space="preserve">vailability of </w:t>
      </w:r>
      <w:r w:rsidR="00167A30">
        <w:rPr>
          <w:rFonts w:cstheme="minorHAnsi"/>
        </w:rPr>
        <w:t xml:space="preserve">data and </w:t>
      </w:r>
      <w:r w:rsidR="00CA4092" w:rsidRPr="00593195">
        <w:rPr>
          <w:rFonts w:cstheme="minorHAnsi"/>
        </w:rPr>
        <w:t xml:space="preserve">evidence </w:t>
      </w:r>
      <w:r>
        <w:rPr>
          <w:rFonts w:cstheme="minorHAnsi"/>
        </w:rPr>
        <w:t>will be explored for these areas</w:t>
      </w:r>
      <w:r w:rsidR="007F3A32">
        <w:rPr>
          <w:rFonts w:cstheme="minorHAnsi"/>
        </w:rPr>
        <w:t xml:space="preserve">. The evidence </w:t>
      </w:r>
      <w:r w:rsidR="0071091D">
        <w:rPr>
          <w:rFonts w:cstheme="minorHAnsi"/>
        </w:rPr>
        <w:t xml:space="preserve">will be </w:t>
      </w:r>
      <w:r w:rsidR="00167A30">
        <w:rPr>
          <w:rFonts w:cstheme="minorHAnsi"/>
        </w:rPr>
        <w:t xml:space="preserve">further </w:t>
      </w:r>
      <w:r w:rsidR="0071091D">
        <w:rPr>
          <w:rFonts w:cstheme="minorHAnsi"/>
        </w:rPr>
        <w:t xml:space="preserve">explored following the meeting </w:t>
      </w:r>
      <w:r w:rsidR="0064649C">
        <w:rPr>
          <w:rFonts w:cstheme="minorHAnsi"/>
        </w:rPr>
        <w:t xml:space="preserve">if necessary </w:t>
      </w:r>
      <w:r w:rsidR="00167A30">
        <w:rPr>
          <w:rFonts w:cstheme="minorHAnsi"/>
        </w:rPr>
        <w:t xml:space="preserve">and </w:t>
      </w:r>
      <w:r w:rsidR="0064649C">
        <w:rPr>
          <w:rFonts w:cstheme="minorHAnsi"/>
        </w:rPr>
        <w:t xml:space="preserve">the conclusions </w:t>
      </w:r>
      <w:r w:rsidR="007F3A32">
        <w:rPr>
          <w:rFonts w:cstheme="minorHAnsi"/>
        </w:rPr>
        <w:t>used</w:t>
      </w:r>
      <w:r w:rsidR="00CA4092" w:rsidRPr="00593195">
        <w:rPr>
          <w:rFonts w:cstheme="minorHAnsi"/>
        </w:rPr>
        <w:t xml:space="preserve"> to recommend proportionate,</w:t>
      </w:r>
      <w:r w:rsidR="007F3A32">
        <w:rPr>
          <w:rFonts w:cstheme="minorHAnsi"/>
        </w:rPr>
        <w:t xml:space="preserve"> mitigating </w:t>
      </w:r>
      <w:r w:rsidR="00CA4092" w:rsidRPr="00593195">
        <w:rPr>
          <w:rFonts w:cstheme="minorHAnsi"/>
        </w:rPr>
        <w:t>action</w:t>
      </w:r>
      <w:r w:rsidR="007F3A32">
        <w:rPr>
          <w:rFonts w:cstheme="minorHAnsi"/>
        </w:rPr>
        <w:t xml:space="preserve"> where required</w:t>
      </w:r>
      <w:r w:rsidR="00CA4092" w:rsidRPr="00593195">
        <w:rPr>
          <w:rFonts w:cstheme="minorHAnsi"/>
        </w:rPr>
        <w:t xml:space="preserve">. </w:t>
      </w:r>
      <w:r w:rsidR="00167A30">
        <w:rPr>
          <w:rFonts w:cstheme="minorHAnsi"/>
        </w:rPr>
        <w:t xml:space="preserve">Participants will be invited to contribute and comment on the report and recommendations. </w:t>
      </w:r>
    </w:p>
    <w:p w14:paraId="6544ABCE" w14:textId="77D946DC" w:rsidR="00E94F27" w:rsidRDefault="00AE258B" w:rsidP="000B4725">
      <w:pPr>
        <w:ind w:left="360"/>
        <w:rPr>
          <w:rFonts w:cstheme="minorHAnsi"/>
        </w:rPr>
      </w:pPr>
      <w:r w:rsidRPr="00593195">
        <w:rPr>
          <w:rFonts w:cstheme="minorHAnsi"/>
        </w:rPr>
        <w:t xml:space="preserve">Evidence </w:t>
      </w:r>
      <w:r w:rsidR="000C68C9" w:rsidRPr="00593195">
        <w:rPr>
          <w:rFonts w:cstheme="minorHAnsi"/>
        </w:rPr>
        <w:t xml:space="preserve">for HIIA processes </w:t>
      </w:r>
      <w:r w:rsidRPr="00593195">
        <w:rPr>
          <w:rFonts w:cstheme="minorHAnsi"/>
        </w:rPr>
        <w:t>is usually drawn from a variety of sources including routine data, academic research and engagement with population groups</w:t>
      </w:r>
      <w:r w:rsidR="000C68C9" w:rsidRPr="00593195">
        <w:rPr>
          <w:rFonts w:cstheme="minorHAnsi"/>
        </w:rPr>
        <w:t xml:space="preserve"> who might be most affected by the policy or programme</w:t>
      </w:r>
      <w:r w:rsidRPr="00593195">
        <w:rPr>
          <w:rFonts w:cstheme="minorHAnsi"/>
        </w:rPr>
        <w:t>.</w:t>
      </w:r>
      <w:r w:rsidR="0071091D">
        <w:rPr>
          <w:rFonts w:cstheme="minorHAnsi"/>
        </w:rPr>
        <w:t xml:space="preserve"> </w:t>
      </w:r>
      <w:r w:rsidR="00167A30">
        <w:rPr>
          <w:rFonts w:cstheme="minorHAnsi"/>
        </w:rPr>
        <w:t>However, t</w:t>
      </w:r>
      <w:r w:rsidR="0071091D">
        <w:rPr>
          <w:rFonts w:cstheme="minorHAnsi"/>
        </w:rPr>
        <w:t xml:space="preserve">he Acute MLC HIIA will differ </w:t>
      </w:r>
      <w:r w:rsidR="00167A30">
        <w:rPr>
          <w:rFonts w:cstheme="minorHAnsi"/>
        </w:rPr>
        <w:t xml:space="preserve">in this </w:t>
      </w:r>
      <w:r w:rsidR="0071091D">
        <w:rPr>
          <w:rFonts w:cstheme="minorHAnsi"/>
        </w:rPr>
        <w:t>from our usual policy or strategy impact assessments in two ways. First, the high level nature of the formula precludes understanding of the direct impact of the formula on population groups as its impact will be mediated through individual NHS Board allocation processes, and second, there are likely to be gaps in routinely collected data for small population groups as described above for</w:t>
      </w:r>
      <w:r w:rsidR="0064649C">
        <w:rPr>
          <w:rFonts w:cstheme="minorHAnsi"/>
        </w:rPr>
        <w:t xml:space="preserve"> example,</w:t>
      </w:r>
      <w:r w:rsidR="0071091D">
        <w:rPr>
          <w:rFonts w:cstheme="minorHAnsi"/>
        </w:rPr>
        <w:t xml:space="preserve"> the Roma community</w:t>
      </w:r>
      <w:r w:rsidR="0064649C">
        <w:rPr>
          <w:rFonts w:cstheme="minorHAnsi"/>
        </w:rPr>
        <w:t xml:space="preserve"> or for people describing themselves as belonging to LGBT categories</w:t>
      </w:r>
      <w:r w:rsidR="0071091D">
        <w:rPr>
          <w:rFonts w:cstheme="minorHAnsi"/>
        </w:rPr>
        <w:t xml:space="preserve">. Actions to </w:t>
      </w:r>
      <w:r w:rsidR="00B036DF">
        <w:rPr>
          <w:rFonts w:cstheme="minorHAnsi"/>
        </w:rPr>
        <w:t xml:space="preserve">further explore or </w:t>
      </w:r>
      <w:r w:rsidR="0071091D">
        <w:rPr>
          <w:rFonts w:cstheme="minorHAnsi"/>
        </w:rPr>
        <w:t>mitigate</w:t>
      </w:r>
      <w:r w:rsidR="00B036DF">
        <w:rPr>
          <w:rFonts w:cstheme="minorHAnsi"/>
        </w:rPr>
        <w:t xml:space="preserve"> some</w:t>
      </w:r>
      <w:r w:rsidR="0071091D">
        <w:rPr>
          <w:rFonts w:cstheme="minorHAnsi"/>
        </w:rPr>
        <w:t xml:space="preserve"> potential harms </w:t>
      </w:r>
      <w:r w:rsidR="00B036DF">
        <w:rPr>
          <w:rFonts w:cstheme="minorHAnsi"/>
        </w:rPr>
        <w:t xml:space="preserve">identified </w:t>
      </w:r>
      <w:r w:rsidR="0071091D">
        <w:rPr>
          <w:rFonts w:cstheme="minorHAnsi"/>
        </w:rPr>
        <w:t xml:space="preserve">might therefore lie outwith </w:t>
      </w:r>
      <w:r w:rsidR="00B036DF">
        <w:rPr>
          <w:rFonts w:cstheme="minorHAnsi"/>
        </w:rPr>
        <w:t>the scope of the Subgroup</w:t>
      </w:r>
      <w:r w:rsidR="00167A30">
        <w:rPr>
          <w:rFonts w:cstheme="minorHAnsi"/>
        </w:rPr>
        <w:t xml:space="preserve"> and the discussion will include consideration of any further work that might arise as a result of that</w:t>
      </w:r>
      <w:r w:rsidR="00B036DF">
        <w:rPr>
          <w:rFonts w:cstheme="minorHAnsi"/>
        </w:rPr>
        <w:t xml:space="preserve">. </w:t>
      </w:r>
    </w:p>
    <w:p w14:paraId="167FEB29" w14:textId="77777777" w:rsidR="001E618F" w:rsidRDefault="001E618F" w:rsidP="00803882">
      <w:pPr>
        <w:rPr>
          <w:rFonts w:cstheme="minorHAnsi"/>
        </w:rPr>
      </w:pPr>
    </w:p>
    <w:p w14:paraId="446D37E5" w14:textId="48F8F404" w:rsidR="00803882" w:rsidRDefault="0064649C" w:rsidP="00B257B5">
      <w:pPr>
        <w:rPr>
          <w:rFonts w:cstheme="minorHAnsi"/>
          <w:b/>
          <w:sz w:val="18"/>
        </w:rPr>
      </w:pPr>
      <w:r w:rsidRPr="0064649C">
        <w:rPr>
          <w:rFonts w:cstheme="minorHAnsi"/>
          <w:b/>
          <w:i/>
          <w:sz w:val="18"/>
        </w:rPr>
        <w:t>Pauline Craig, Head of Equality, NHS Health Scotland</w:t>
      </w:r>
      <w:r>
        <w:rPr>
          <w:rFonts w:cstheme="minorHAnsi"/>
          <w:b/>
          <w:sz w:val="18"/>
        </w:rPr>
        <w:t xml:space="preserve">: </w:t>
      </w:r>
      <w:hyperlink r:id="rId9" w:history="1">
        <w:r w:rsidRPr="00C61F33">
          <w:rPr>
            <w:rStyle w:val="Hyperlink"/>
            <w:rFonts w:cstheme="minorHAnsi"/>
            <w:b/>
            <w:sz w:val="18"/>
          </w:rPr>
          <w:t>pauline.craig1@nhs.net</w:t>
        </w:r>
      </w:hyperlink>
      <w:r>
        <w:rPr>
          <w:rFonts w:cstheme="minorHAnsi"/>
          <w:b/>
          <w:sz w:val="18"/>
        </w:rPr>
        <w:t xml:space="preserve"> </w:t>
      </w:r>
    </w:p>
    <w:p w14:paraId="60001159" w14:textId="75BB0B57" w:rsidR="0064649C" w:rsidRPr="0064649C" w:rsidRDefault="0064649C" w:rsidP="00B257B5">
      <w:pPr>
        <w:rPr>
          <w:rFonts w:cstheme="minorHAnsi"/>
          <w:b/>
          <w:i/>
          <w:sz w:val="18"/>
        </w:rPr>
      </w:pPr>
      <w:r w:rsidRPr="0064649C">
        <w:rPr>
          <w:rFonts w:cstheme="minorHAnsi"/>
          <w:b/>
          <w:i/>
          <w:sz w:val="18"/>
        </w:rPr>
        <w:t>06/08/15</w:t>
      </w:r>
    </w:p>
    <w:sectPr w:rsidR="0064649C" w:rsidRPr="0064649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B2944" w14:textId="77777777" w:rsidR="00E07BF0" w:rsidRDefault="00E07BF0" w:rsidP="005C6C48">
      <w:pPr>
        <w:spacing w:after="0" w:line="240" w:lineRule="auto"/>
      </w:pPr>
      <w:r>
        <w:separator/>
      </w:r>
    </w:p>
  </w:endnote>
  <w:endnote w:type="continuationSeparator" w:id="0">
    <w:p w14:paraId="6B0489B8" w14:textId="77777777" w:rsidR="00E07BF0" w:rsidRDefault="00E07BF0" w:rsidP="005C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996995"/>
      <w:docPartObj>
        <w:docPartGallery w:val="Page Numbers (Bottom of Page)"/>
        <w:docPartUnique/>
      </w:docPartObj>
    </w:sdtPr>
    <w:sdtEndPr>
      <w:rPr>
        <w:noProof/>
      </w:rPr>
    </w:sdtEndPr>
    <w:sdtContent>
      <w:p w14:paraId="13D16770" w14:textId="77777777" w:rsidR="0025784B" w:rsidRDefault="0025784B">
        <w:pPr>
          <w:pStyle w:val="Footer"/>
          <w:jc w:val="right"/>
        </w:pPr>
        <w:r>
          <w:fldChar w:fldCharType="begin"/>
        </w:r>
        <w:r>
          <w:instrText xml:space="preserve"> PAGE   \* MERGEFORMAT </w:instrText>
        </w:r>
        <w:r>
          <w:fldChar w:fldCharType="separate"/>
        </w:r>
        <w:r w:rsidR="0064649C">
          <w:rPr>
            <w:noProof/>
          </w:rPr>
          <w:t>3</w:t>
        </w:r>
        <w:r>
          <w:rPr>
            <w:noProof/>
          </w:rPr>
          <w:fldChar w:fldCharType="end"/>
        </w:r>
      </w:p>
    </w:sdtContent>
  </w:sdt>
  <w:p w14:paraId="6379FCD1" w14:textId="77777777" w:rsidR="0025784B" w:rsidRDefault="00257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407D5" w14:textId="77777777" w:rsidR="00E07BF0" w:rsidRDefault="00E07BF0" w:rsidP="005C6C48">
      <w:pPr>
        <w:spacing w:after="0" w:line="240" w:lineRule="auto"/>
      </w:pPr>
      <w:r>
        <w:separator/>
      </w:r>
    </w:p>
  </w:footnote>
  <w:footnote w:type="continuationSeparator" w:id="0">
    <w:p w14:paraId="631406BC" w14:textId="77777777" w:rsidR="00E07BF0" w:rsidRDefault="00E07BF0" w:rsidP="005C6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3A40"/>
    <w:multiLevelType w:val="hybridMultilevel"/>
    <w:tmpl w:val="C03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FE01EB"/>
    <w:multiLevelType w:val="hybridMultilevel"/>
    <w:tmpl w:val="A74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C649E"/>
    <w:multiLevelType w:val="hybridMultilevel"/>
    <w:tmpl w:val="9480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66F41"/>
    <w:multiLevelType w:val="hybridMultilevel"/>
    <w:tmpl w:val="9B78CB0C"/>
    <w:lvl w:ilvl="0" w:tplc="A830AB3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F415B43"/>
    <w:multiLevelType w:val="hybridMultilevel"/>
    <w:tmpl w:val="358C9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E937A3"/>
    <w:multiLevelType w:val="hybridMultilevel"/>
    <w:tmpl w:val="4FF6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D221B1"/>
    <w:multiLevelType w:val="hybridMultilevel"/>
    <w:tmpl w:val="865A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1061EB"/>
    <w:multiLevelType w:val="hybridMultilevel"/>
    <w:tmpl w:val="5B900E96"/>
    <w:lvl w:ilvl="0" w:tplc="08090019">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DFA3A18"/>
    <w:multiLevelType w:val="hybridMultilevel"/>
    <w:tmpl w:val="10748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3F07806"/>
    <w:multiLevelType w:val="hybridMultilevel"/>
    <w:tmpl w:val="14903E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59B52FF"/>
    <w:multiLevelType w:val="hybridMultilevel"/>
    <w:tmpl w:val="950C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513857"/>
    <w:multiLevelType w:val="multilevel"/>
    <w:tmpl w:val="261E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1E0A32"/>
    <w:multiLevelType w:val="hybridMultilevel"/>
    <w:tmpl w:val="97E25CA6"/>
    <w:lvl w:ilvl="0" w:tplc="A830AB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E43AB9"/>
    <w:multiLevelType w:val="hybridMultilevel"/>
    <w:tmpl w:val="05A84908"/>
    <w:lvl w:ilvl="0" w:tplc="2382920E">
      <w:numFmt w:val="bullet"/>
      <w:lvlText w:val="–"/>
      <w:lvlJc w:val="left"/>
      <w:pPr>
        <w:ind w:left="495"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063CBD"/>
    <w:multiLevelType w:val="hybridMultilevel"/>
    <w:tmpl w:val="15F6FE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nsid w:val="382B059B"/>
    <w:multiLevelType w:val="hybridMultilevel"/>
    <w:tmpl w:val="5D38B9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D338FD"/>
    <w:multiLevelType w:val="hybridMultilevel"/>
    <w:tmpl w:val="F9D2A6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3C4307F6"/>
    <w:multiLevelType w:val="hybridMultilevel"/>
    <w:tmpl w:val="8802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610C8A"/>
    <w:multiLevelType w:val="hybridMultilevel"/>
    <w:tmpl w:val="DC90FA8A"/>
    <w:lvl w:ilvl="0" w:tplc="7EAE58C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E3828C2"/>
    <w:multiLevelType w:val="hybridMultilevel"/>
    <w:tmpl w:val="F91EBE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0A690A"/>
    <w:multiLevelType w:val="hybridMultilevel"/>
    <w:tmpl w:val="D09C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2666F6"/>
    <w:multiLevelType w:val="hybridMultilevel"/>
    <w:tmpl w:val="88FEE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B42579E"/>
    <w:multiLevelType w:val="hybridMultilevel"/>
    <w:tmpl w:val="9C12E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C22037"/>
    <w:multiLevelType w:val="hybridMultilevel"/>
    <w:tmpl w:val="0ACC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43094C"/>
    <w:multiLevelType w:val="hybridMultilevel"/>
    <w:tmpl w:val="BFB86AE4"/>
    <w:lvl w:ilvl="0" w:tplc="A830AB34">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6208AD"/>
    <w:multiLevelType w:val="hybridMultilevel"/>
    <w:tmpl w:val="2D08E46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1C405A3"/>
    <w:multiLevelType w:val="hybridMultilevel"/>
    <w:tmpl w:val="FE908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30353B2"/>
    <w:multiLevelType w:val="hybridMultilevel"/>
    <w:tmpl w:val="2F6E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8968F0"/>
    <w:multiLevelType w:val="hybridMultilevel"/>
    <w:tmpl w:val="101A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6F4E4B"/>
    <w:multiLevelType w:val="hybridMultilevel"/>
    <w:tmpl w:val="C52CB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B3D038B"/>
    <w:multiLevelType w:val="hybridMultilevel"/>
    <w:tmpl w:val="0FA6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354EF7"/>
    <w:multiLevelType w:val="hybridMultilevel"/>
    <w:tmpl w:val="63226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730619B"/>
    <w:multiLevelType w:val="hybridMultilevel"/>
    <w:tmpl w:val="96A6FD6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82C1B08"/>
    <w:multiLevelType w:val="hybridMultilevel"/>
    <w:tmpl w:val="4F946704"/>
    <w:lvl w:ilvl="0" w:tplc="EF90F73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8A75DB"/>
    <w:multiLevelType w:val="hybridMultilevel"/>
    <w:tmpl w:val="2A28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4717EE"/>
    <w:multiLevelType w:val="hybridMultilevel"/>
    <w:tmpl w:val="0816B6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1BE4832"/>
    <w:multiLevelType w:val="hybridMultilevel"/>
    <w:tmpl w:val="D7DA5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6A90EE5"/>
    <w:multiLevelType w:val="hybridMultilevel"/>
    <w:tmpl w:val="33D279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8B4673C"/>
    <w:multiLevelType w:val="hybridMultilevel"/>
    <w:tmpl w:val="64B4B86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37"/>
  </w:num>
  <w:num w:numId="4">
    <w:abstractNumId w:val="19"/>
  </w:num>
  <w:num w:numId="5">
    <w:abstractNumId w:val="14"/>
  </w:num>
  <w:num w:numId="6">
    <w:abstractNumId w:val="15"/>
  </w:num>
  <w:num w:numId="7">
    <w:abstractNumId w:val="33"/>
  </w:num>
  <w:num w:numId="8">
    <w:abstractNumId w:val="9"/>
  </w:num>
  <w:num w:numId="9">
    <w:abstractNumId w:val="32"/>
  </w:num>
  <w:num w:numId="10">
    <w:abstractNumId w:val="24"/>
  </w:num>
  <w:num w:numId="11">
    <w:abstractNumId w:val="12"/>
  </w:num>
  <w:num w:numId="12">
    <w:abstractNumId w:val="3"/>
  </w:num>
  <w:num w:numId="13">
    <w:abstractNumId w:val="23"/>
  </w:num>
  <w:num w:numId="14">
    <w:abstractNumId w:val="13"/>
  </w:num>
  <w:num w:numId="15">
    <w:abstractNumId w:val="11"/>
  </w:num>
  <w:num w:numId="16">
    <w:abstractNumId w:val="17"/>
  </w:num>
  <w:num w:numId="17">
    <w:abstractNumId w:val="8"/>
  </w:num>
  <w:num w:numId="18">
    <w:abstractNumId w:val="10"/>
  </w:num>
  <w:num w:numId="19">
    <w:abstractNumId w:val="5"/>
  </w:num>
  <w:num w:numId="20">
    <w:abstractNumId w:val="18"/>
  </w:num>
  <w:num w:numId="21">
    <w:abstractNumId w:val="4"/>
  </w:num>
  <w:num w:numId="22">
    <w:abstractNumId w:val="29"/>
  </w:num>
  <w:num w:numId="23">
    <w:abstractNumId w:val="20"/>
  </w:num>
  <w:num w:numId="24">
    <w:abstractNumId w:val="35"/>
  </w:num>
  <w:num w:numId="25">
    <w:abstractNumId w:val="38"/>
  </w:num>
  <w:num w:numId="26">
    <w:abstractNumId w:val="16"/>
  </w:num>
  <w:num w:numId="27">
    <w:abstractNumId w:val="22"/>
  </w:num>
  <w:num w:numId="28">
    <w:abstractNumId w:val="30"/>
  </w:num>
  <w:num w:numId="29">
    <w:abstractNumId w:val="0"/>
  </w:num>
  <w:num w:numId="30">
    <w:abstractNumId w:val="26"/>
  </w:num>
  <w:num w:numId="31">
    <w:abstractNumId w:val="21"/>
  </w:num>
  <w:num w:numId="32">
    <w:abstractNumId w:val="28"/>
  </w:num>
  <w:num w:numId="33">
    <w:abstractNumId w:val="1"/>
  </w:num>
  <w:num w:numId="34">
    <w:abstractNumId w:val="36"/>
  </w:num>
  <w:num w:numId="35">
    <w:abstractNumId w:val="27"/>
  </w:num>
  <w:num w:numId="36">
    <w:abstractNumId w:val="2"/>
  </w:num>
  <w:num w:numId="37">
    <w:abstractNumId w:val="34"/>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28"/>
    <w:rsid w:val="000056E7"/>
    <w:rsid w:val="00042469"/>
    <w:rsid w:val="000501E0"/>
    <w:rsid w:val="00073958"/>
    <w:rsid w:val="00077AA9"/>
    <w:rsid w:val="00093F47"/>
    <w:rsid w:val="00094DFA"/>
    <w:rsid w:val="000A2180"/>
    <w:rsid w:val="000A4CA8"/>
    <w:rsid w:val="000B4725"/>
    <w:rsid w:val="000C417A"/>
    <w:rsid w:val="000C68C9"/>
    <w:rsid w:val="000D68BA"/>
    <w:rsid w:val="000E15C5"/>
    <w:rsid w:val="000F01DA"/>
    <w:rsid w:val="000F6A91"/>
    <w:rsid w:val="00100199"/>
    <w:rsid w:val="00121AF4"/>
    <w:rsid w:val="00125DAF"/>
    <w:rsid w:val="001355D8"/>
    <w:rsid w:val="0013748B"/>
    <w:rsid w:val="0014595D"/>
    <w:rsid w:val="00150DBC"/>
    <w:rsid w:val="0016609A"/>
    <w:rsid w:val="00167A30"/>
    <w:rsid w:val="00170212"/>
    <w:rsid w:val="0017526E"/>
    <w:rsid w:val="00194C37"/>
    <w:rsid w:val="00195065"/>
    <w:rsid w:val="001E02F3"/>
    <w:rsid w:val="001E2695"/>
    <w:rsid w:val="001E3E48"/>
    <w:rsid w:val="001E618F"/>
    <w:rsid w:val="001F28A4"/>
    <w:rsid w:val="001F5C5C"/>
    <w:rsid w:val="002006D3"/>
    <w:rsid w:val="002240F5"/>
    <w:rsid w:val="00226BEE"/>
    <w:rsid w:val="00235FB5"/>
    <w:rsid w:val="0024183E"/>
    <w:rsid w:val="00243C42"/>
    <w:rsid w:val="0025784B"/>
    <w:rsid w:val="002602F3"/>
    <w:rsid w:val="00272E7F"/>
    <w:rsid w:val="00287031"/>
    <w:rsid w:val="002A535F"/>
    <w:rsid w:val="002A5838"/>
    <w:rsid w:val="002B20A9"/>
    <w:rsid w:val="002D65E2"/>
    <w:rsid w:val="002F6A1C"/>
    <w:rsid w:val="00326D1B"/>
    <w:rsid w:val="0032731F"/>
    <w:rsid w:val="00346A04"/>
    <w:rsid w:val="003664E4"/>
    <w:rsid w:val="00367CF4"/>
    <w:rsid w:val="00384B07"/>
    <w:rsid w:val="00394C03"/>
    <w:rsid w:val="003A2AFC"/>
    <w:rsid w:val="003A4FFA"/>
    <w:rsid w:val="003A79FF"/>
    <w:rsid w:val="003F2B49"/>
    <w:rsid w:val="003F3836"/>
    <w:rsid w:val="00400F13"/>
    <w:rsid w:val="00402CEC"/>
    <w:rsid w:val="0044564B"/>
    <w:rsid w:val="00461DE3"/>
    <w:rsid w:val="00476C28"/>
    <w:rsid w:val="004817CF"/>
    <w:rsid w:val="00497B31"/>
    <w:rsid w:val="004E13EC"/>
    <w:rsid w:val="004F2095"/>
    <w:rsid w:val="00507C40"/>
    <w:rsid w:val="005148E7"/>
    <w:rsid w:val="0051565A"/>
    <w:rsid w:val="00537E2D"/>
    <w:rsid w:val="00540E80"/>
    <w:rsid w:val="00554664"/>
    <w:rsid w:val="00574413"/>
    <w:rsid w:val="00574646"/>
    <w:rsid w:val="00593195"/>
    <w:rsid w:val="0059329D"/>
    <w:rsid w:val="00597EB3"/>
    <w:rsid w:val="005B3020"/>
    <w:rsid w:val="005B6409"/>
    <w:rsid w:val="005C6C48"/>
    <w:rsid w:val="005F4299"/>
    <w:rsid w:val="005F5758"/>
    <w:rsid w:val="0064649C"/>
    <w:rsid w:val="00654E21"/>
    <w:rsid w:val="00691DB3"/>
    <w:rsid w:val="006C7EFE"/>
    <w:rsid w:val="006D2876"/>
    <w:rsid w:val="006D64E1"/>
    <w:rsid w:val="006E26B7"/>
    <w:rsid w:val="006E35A9"/>
    <w:rsid w:val="006F780A"/>
    <w:rsid w:val="0071091D"/>
    <w:rsid w:val="00713DFA"/>
    <w:rsid w:val="00720578"/>
    <w:rsid w:val="00745F13"/>
    <w:rsid w:val="00747A9E"/>
    <w:rsid w:val="00764B1B"/>
    <w:rsid w:val="007661E7"/>
    <w:rsid w:val="00767009"/>
    <w:rsid w:val="00791821"/>
    <w:rsid w:val="007964C0"/>
    <w:rsid w:val="007A015E"/>
    <w:rsid w:val="007A4499"/>
    <w:rsid w:val="007B3B8A"/>
    <w:rsid w:val="007B3E41"/>
    <w:rsid w:val="007B763C"/>
    <w:rsid w:val="007C4164"/>
    <w:rsid w:val="007C41EA"/>
    <w:rsid w:val="007E58EC"/>
    <w:rsid w:val="007E7BDD"/>
    <w:rsid w:val="007F0393"/>
    <w:rsid w:val="007F3A32"/>
    <w:rsid w:val="008022F7"/>
    <w:rsid w:val="00803882"/>
    <w:rsid w:val="00810160"/>
    <w:rsid w:val="00831007"/>
    <w:rsid w:val="00833692"/>
    <w:rsid w:val="008424D6"/>
    <w:rsid w:val="00863FD1"/>
    <w:rsid w:val="008700EB"/>
    <w:rsid w:val="008B5289"/>
    <w:rsid w:val="008B55DE"/>
    <w:rsid w:val="008B5FBF"/>
    <w:rsid w:val="008C1AA7"/>
    <w:rsid w:val="008C269E"/>
    <w:rsid w:val="00907BC6"/>
    <w:rsid w:val="00917CAA"/>
    <w:rsid w:val="009309CA"/>
    <w:rsid w:val="00932C50"/>
    <w:rsid w:val="0094133D"/>
    <w:rsid w:val="00945F0D"/>
    <w:rsid w:val="0096665A"/>
    <w:rsid w:val="009775F7"/>
    <w:rsid w:val="00977CB1"/>
    <w:rsid w:val="009A190A"/>
    <w:rsid w:val="009A72D2"/>
    <w:rsid w:val="009B2B6E"/>
    <w:rsid w:val="009E669E"/>
    <w:rsid w:val="00A009B7"/>
    <w:rsid w:val="00A265CB"/>
    <w:rsid w:val="00A30623"/>
    <w:rsid w:val="00A348A9"/>
    <w:rsid w:val="00A42204"/>
    <w:rsid w:val="00A77725"/>
    <w:rsid w:val="00A81FC3"/>
    <w:rsid w:val="00A864F5"/>
    <w:rsid w:val="00AA26D5"/>
    <w:rsid w:val="00AD34EA"/>
    <w:rsid w:val="00AD5DC5"/>
    <w:rsid w:val="00AE258B"/>
    <w:rsid w:val="00AE559D"/>
    <w:rsid w:val="00B036DF"/>
    <w:rsid w:val="00B0400A"/>
    <w:rsid w:val="00B1696A"/>
    <w:rsid w:val="00B250A0"/>
    <w:rsid w:val="00B257B5"/>
    <w:rsid w:val="00B346E8"/>
    <w:rsid w:val="00B523B9"/>
    <w:rsid w:val="00B52D9F"/>
    <w:rsid w:val="00B56B70"/>
    <w:rsid w:val="00B71A91"/>
    <w:rsid w:val="00C157EA"/>
    <w:rsid w:val="00C300A0"/>
    <w:rsid w:val="00C30594"/>
    <w:rsid w:val="00C4317D"/>
    <w:rsid w:val="00C44EC4"/>
    <w:rsid w:val="00C641F5"/>
    <w:rsid w:val="00C76955"/>
    <w:rsid w:val="00C92353"/>
    <w:rsid w:val="00CA3009"/>
    <w:rsid w:val="00CA4092"/>
    <w:rsid w:val="00CD1031"/>
    <w:rsid w:val="00CD4779"/>
    <w:rsid w:val="00CE30C2"/>
    <w:rsid w:val="00CE3AF2"/>
    <w:rsid w:val="00CF091F"/>
    <w:rsid w:val="00CF6968"/>
    <w:rsid w:val="00D06EF3"/>
    <w:rsid w:val="00D12E33"/>
    <w:rsid w:val="00D2452B"/>
    <w:rsid w:val="00D26DE2"/>
    <w:rsid w:val="00D402EC"/>
    <w:rsid w:val="00D423D3"/>
    <w:rsid w:val="00D43856"/>
    <w:rsid w:val="00D50459"/>
    <w:rsid w:val="00D84578"/>
    <w:rsid w:val="00DA178E"/>
    <w:rsid w:val="00DB6A81"/>
    <w:rsid w:val="00DC39D6"/>
    <w:rsid w:val="00DD41DB"/>
    <w:rsid w:val="00DF7646"/>
    <w:rsid w:val="00E07BF0"/>
    <w:rsid w:val="00E22C89"/>
    <w:rsid w:val="00E25339"/>
    <w:rsid w:val="00E3561A"/>
    <w:rsid w:val="00E45CD5"/>
    <w:rsid w:val="00E5102F"/>
    <w:rsid w:val="00E5172F"/>
    <w:rsid w:val="00E57B35"/>
    <w:rsid w:val="00E65A12"/>
    <w:rsid w:val="00E80599"/>
    <w:rsid w:val="00E94F27"/>
    <w:rsid w:val="00E95540"/>
    <w:rsid w:val="00EA265E"/>
    <w:rsid w:val="00EB229D"/>
    <w:rsid w:val="00EB69F1"/>
    <w:rsid w:val="00EC437A"/>
    <w:rsid w:val="00ED321C"/>
    <w:rsid w:val="00ED3C7D"/>
    <w:rsid w:val="00ED5830"/>
    <w:rsid w:val="00EF1164"/>
    <w:rsid w:val="00EF6FA7"/>
    <w:rsid w:val="00F065F5"/>
    <w:rsid w:val="00F125C0"/>
    <w:rsid w:val="00F155D2"/>
    <w:rsid w:val="00F22150"/>
    <w:rsid w:val="00F272EE"/>
    <w:rsid w:val="00F327D3"/>
    <w:rsid w:val="00F73F70"/>
    <w:rsid w:val="00F853E4"/>
    <w:rsid w:val="00F90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0FA0"/>
  <w15:docId w15:val="{BF5D8B10-7E47-4E2B-90B3-B9DFBD0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6C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C48"/>
    <w:rPr>
      <w:sz w:val="20"/>
      <w:szCs w:val="20"/>
    </w:rPr>
  </w:style>
  <w:style w:type="character" w:styleId="FootnoteReference">
    <w:name w:val="footnote reference"/>
    <w:basedOn w:val="DefaultParagraphFont"/>
    <w:semiHidden/>
    <w:unhideWhenUsed/>
    <w:rsid w:val="005C6C48"/>
    <w:rPr>
      <w:vertAlign w:val="superscript"/>
    </w:rPr>
  </w:style>
  <w:style w:type="paragraph" w:styleId="ListParagraph">
    <w:name w:val="List Paragraph"/>
    <w:basedOn w:val="Normal"/>
    <w:uiPriority w:val="34"/>
    <w:qFormat/>
    <w:rsid w:val="007A015E"/>
    <w:pPr>
      <w:ind w:left="720"/>
      <w:contextualSpacing/>
    </w:pPr>
  </w:style>
  <w:style w:type="character" w:styleId="CommentReference">
    <w:name w:val="annotation reference"/>
    <w:basedOn w:val="DefaultParagraphFont"/>
    <w:uiPriority w:val="99"/>
    <w:semiHidden/>
    <w:unhideWhenUsed/>
    <w:rsid w:val="00945F0D"/>
    <w:rPr>
      <w:sz w:val="16"/>
      <w:szCs w:val="16"/>
    </w:rPr>
  </w:style>
  <w:style w:type="paragraph" w:styleId="Header">
    <w:name w:val="header"/>
    <w:basedOn w:val="Normal"/>
    <w:link w:val="HeaderChar"/>
    <w:uiPriority w:val="99"/>
    <w:unhideWhenUsed/>
    <w:rsid w:val="00945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F0D"/>
  </w:style>
  <w:style w:type="paragraph" w:styleId="Footer">
    <w:name w:val="footer"/>
    <w:basedOn w:val="Normal"/>
    <w:link w:val="FooterChar"/>
    <w:uiPriority w:val="99"/>
    <w:unhideWhenUsed/>
    <w:rsid w:val="00945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F0D"/>
  </w:style>
  <w:style w:type="character" w:styleId="Hyperlink">
    <w:name w:val="Hyperlink"/>
    <w:basedOn w:val="DefaultParagraphFont"/>
    <w:uiPriority w:val="99"/>
    <w:unhideWhenUsed/>
    <w:rsid w:val="00507C40"/>
    <w:rPr>
      <w:color w:val="0000FF" w:themeColor="hyperlink"/>
      <w:u w:val="single"/>
    </w:rPr>
  </w:style>
  <w:style w:type="paragraph" w:styleId="BalloonText">
    <w:name w:val="Balloon Text"/>
    <w:basedOn w:val="Normal"/>
    <w:link w:val="BalloonTextChar"/>
    <w:uiPriority w:val="99"/>
    <w:semiHidden/>
    <w:unhideWhenUsed/>
    <w:rsid w:val="0019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37"/>
    <w:rPr>
      <w:rFonts w:ascii="Tahoma" w:hAnsi="Tahoma" w:cs="Tahoma"/>
      <w:sz w:val="16"/>
      <w:szCs w:val="16"/>
    </w:rPr>
  </w:style>
  <w:style w:type="character" w:styleId="FollowedHyperlink">
    <w:name w:val="FollowedHyperlink"/>
    <w:basedOn w:val="DefaultParagraphFont"/>
    <w:uiPriority w:val="99"/>
    <w:semiHidden/>
    <w:unhideWhenUsed/>
    <w:rsid w:val="0094133D"/>
    <w:rPr>
      <w:color w:val="800080" w:themeColor="followedHyperlink"/>
      <w:u w:val="single"/>
    </w:rPr>
  </w:style>
  <w:style w:type="paragraph" w:styleId="CommentText">
    <w:name w:val="annotation text"/>
    <w:basedOn w:val="Normal"/>
    <w:link w:val="CommentTextChar"/>
    <w:uiPriority w:val="99"/>
    <w:semiHidden/>
    <w:unhideWhenUsed/>
    <w:rsid w:val="00537E2D"/>
    <w:pPr>
      <w:spacing w:line="240" w:lineRule="auto"/>
    </w:pPr>
    <w:rPr>
      <w:sz w:val="20"/>
      <w:szCs w:val="20"/>
    </w:rPr>
  </w:style>
  <w:style w:type="character" w:customStyle="1" w:styleId="CommentTextChar">
    <w:name w:val="Comment Text Char"/>
    <w:basedOn w:val="DefaultParagraphFont"/>
    <w:link w:val="CommentText"/>
    <w:uiPriority w:val="99"/>
    <w:semiHidden/>
    <w:rsid w:val="00537E2D"/>
    <w:rPr>
      <w:sz w:val="20"/>
      <w:szCs w:val="20"/>
    </w:rPr>
  </w:style>
  <w:style w:type="paragraph" w:styleId="CommentSubject">
    <w:name w:val="annotation subject"/>
    <w:basedOn w:val="CommentText"/>
    <w:next w:val="CommentText"/>
    <w:link w:val="CommentSubjectChar"/>
    <w:uiPriority w:val="99"/>
    <w:semiHidden/>
    <w:unhideWhenUsed/>
    <w:rsid w:val="00537E2D"/>
    <w:rPr>
      <w:b/>
      <w:bCs/>
    </w:rPr>
  </w:style>
  <w:style w:type="character" w:customStyle="1" w:styleId="CommentSubjectChar">
    <w:name w:val="Comment Subject Char"/>
    <w:basedOn w:val="CommentTextChar"/>
    <w:link w:val="CommentSubject"/>
    <w:uiPriority w:val="99"/>
    <w:semiHidden/>
    <w:rsid w:val="00537E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97030">
      <w:bodyDiv w:val="1"/>
      <w:marLeft w:val="0"/>
      <w:marRight w:val="0"/>
      <w:marTop w:val="0"/>
      <w:marBottom w:val="0"/>
      <w:divBdr>
        <w:top w:val="none" w:sz="0" w:space="0" w:color="auto"/>
        <w:left w:val="none" w:sz="0" w:space="0" w:color="auto"/>
        <w:bottom w:val="none" w:sz="0" w:space="0" w:color="auto"/>
        <w:right w:val="none" w:sz="0" w:space="0" w:color="auto"/>
      </w:divBdr>
    </w:div>
    <w:div w:id="530798860">
      <w:bodyDiv w:val="1"/>
      <w:marLeft w:val="0"/>
      <w:marRight w:val="0"/>
      <w:marTop w:val="0"/>
      <w:marBottom w:val="0"/>
      <w:divBdr>
        <w:top w:val="none" w:sz="0" w:space="0" w:color="auto"/>
        <w:left w:val="none" w:sz="0" w:space="0" w:color="auto"/>
        <w:bottom w:val="none" w:sz="0" w:space="0" w:color="auto"/>
        <w:right w:val="none" w:sz="0" w:space="0" w:color="auto"/>
      </w:divBdr>
    </w:div>
    <w:div w:id="1143356190">
      <w:bodyDiv w:val="1"/>
      <w:marLeft w:val="0"/>
      <w:marRight w:val="0"/>
      <w:marTop w:val="0"/>
      <w:marBottom w:val="0"/>
      <w:divBdr>
        <w:top w:val="none" w:sz="0" w:space="0" w:color="auto"/>
        <w:left w:val="none" w:sz="0" w:space="0" w:color="auto"/>
        <w:bottom w:val="none" w:sz="0" w:space="0" w:color="auto"/>
        <w:right w:val="none" w:sz="0" w:space="0" w:color="auto"/>
      </w:divBdr>
    </w:div>
    <w:div w:id="1275745382">
      <w:bodyDiv w:val="1"/>
      <w:marLeft w:val="0"/>
      <w:marRight w:val="0"/>
      <w:marTop w:val="0"/>
      <w:marBottom w:val="0"/>
      <w:divBdr>
        <w:top w:val="none" w:sz="0" w:space="0" w:color="auto"/>
        <w:left w:val="none" w:sz="0" w:space="0" w:color="auto"/>
        <w:bottom w:val="none" w:sz="0" w:space="0" w:color="auto"/>
        <w:right w:val="none" w:sz="0" w:space="0" w:color="auto"/>
      </w:divBdr>
    </w:div>
    <w:div w:id="1306279008">
      <w:bodyDiv w:val="1"/>
      <w:marLeft w:val="0"/>
      <w:marRight w:val="0"/>
      <w:marTop w:val="0"/>
      <w:marBottom w:val="0"/>
      <w:divBdr>
        <w:top w:val="none" w:sz="0" w:space="0" w:color="auto"/>
        <w:left w:val="none" w:sz="0" w:space="0" w:color="auto"/>
        <w:bottom w:val="none" w:sz="0" w:space="0" w:color="auto"/>
        <w:right w:val="none" w:sz="0" w:space="0" w:color="auto"/>
      </w:divBdr>
      <w:divsChild>
        <w:div w:id="629628052">
          <w:marLeft w:val="0"/>
          <w:marRight w:val="0"/>
          <w:marTop w:val="0"/>
          <w:marBottom w:val="0"/>
          <w:divBdr>
            <w:top w:val="none" w:sz="0" w:space="0" w:color="auto"/>
            <w:left w:val="none" w:sz="0" w:space="0" w:color="auto"/>
            <w:bottom w:val="none" w:sz="0" w:space="0" w:color="auto"/>
            <w:right w:val="none" w:sz="0" w:space="0" w:color="auto"/>
          </w:divBdr>
        </w:div>
      </w:divsChild>
    </w:div>
    <w:div w:id="1421828676">
      <w:bodyDiv w:val="1"/>
      <w:marLeft w:val="0"/>
      <w:marRight w:val="0"/>
      <w:marTop w:val="0"/>
      <w:marBottom w:val="0"/>
      <w:divBdr>
        <w:top w:val="none" w:sz="0" w:space="0" w:color="auto"/>
        <w:left w:val="none" w:sz="0" w:space="0" w:color="auto"/>
        <w:bottom w:val="none" w:sz="0" w:space="0" w:color="auto"/>
        <w:right w:val="none" w:sz="0" w:space="0" w:color="auto"/>
      </w:divBdr>
    </w:div>
    <w:div w:id="17923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ine.craig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095B-56BE-4269-80A0-79117D76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dc:creator>
  <cp:lastModifiedBy>Pauline Craig</cp:lastModifiedBy>
  <cp:revision>3</cp:revision>
  <cp:lastPrinted>2013-11-07T09:21:00Z</cp:lastPrinted>
  <dcterms:created xsi:type="dcterms:W3CDTF">2015-08-06T10:45:00Z</dcterms:created>
  <dcterms:modified xsi:type="dcterms:W3CDTF">2015-08-06T12:10:00Z</dcterms:modified>
</cp:coreProperties>
</file>