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F5" w:rsidRDefault="00EF36F5" w:rsidP="00EF36F5">
      <w:pPr>
        <w:rPr>
          <w:rFonts w:ascii="Arial" w:hAnsi="Arial" w:cs="Arial"/>
          <w:b/>
        </w:rPr>
      </w:pPr>
      <w:r w:rsidRPr="00180CFC">
        <w:rPr>
          <w:rFonts w:ascii="Arial" w:hAnsi="Arial" w:cs="Arial"/>
          <w:b/>
        </w:rPr>
        <w:t>TAGRA ACUTE MLC SUBGROUP</w:t>
      </w:r>
      <w:r>
        <w:rPr>
          <w:rFonts w:ascii="Arial" w:hAnsi="Arial" w:cs="Arial"/>
          <w:b/>
        </w:rPr>
        <w:t xml:space="preserve">                                               Tuesday</w:t>
      </w:r>
      <w:r w:rsidRPr="00A144DF">
        <w:rPr>
          <w:rFonts w:ascii="Arial" w:hAnsi="Arial" w:cs="Arial"/>
          <w:b/>
        </w:rPr>
        <w:t xml:space="preserve"> </w:t>
      </w:r>
      <w:r>
        <w:rPr>
          <w:rFonts w:ascii="Arial" w:hAnsi="Arial" w:cs="Arial"/>
          <w:b/>
        </w:rPr>
        <w:t>15</w:t>
      </w:r>
      <w:r w:rsidRPr="00430B84">
        <w:rPr>
          <w:rFonts w:ascii="Arial" w:hAnsi="Arial" w:cs="Arial"/>
          <w:b/>
          <w:vertAlign w:val="superscript"/>
        </w:rPr>
        <w:t>th</w:t>
      </w:r>
      <w:r>
        <w:rPr>
          <w:rFonts w:ascii="Arial" w:hAnsi="Arial" w:cs="Arial"/>
          <w:b/>
        </w:rPr>
        <w:t xml:space="preserve"> March 2016</w:t>
      </w:r>
    </w:p>
    <w:p w:rsidR="00EF36F5" w:rsidRDefault="00EF36F5" w:rsidP="00EF36F5">
      <w:pPr>
        <w:rPr>
          <w:rFonts w:ascii="Arial" w:hAnsi="Arial" w:cs="Arial"/>
          <w:b/>
        </w:rPr>
      </w:pPr>
      <w:r>
        <w:rPr>
          <w:rFonts w:ascii="Arial" w:hAnsi="Arial" w:cs="Arial"/>
          <w:b/>
        </w:rPr>
        <w:t>INDICATOR SELECTION RESULTS – PART 2</w:t>
      </w:r>
    </w:p>
    <w:p w:rsidR="00EF36F5" w:rsidRDefault="00EF36F5" w:rsidP="00E852D0">
      <w:pPr>
        <w:spacing w:after="240" w:line="276" w:lineRule="auto"/>
        <w:jc w:val="both"/>
        <w:rPr>
          <w:rFonts w:ascii="Arial" w:hAnsi="Arial" w:cs="Arial"/>
          <w:b/>
        </w:rPr>
      </w:pPr>
    </w:p>
    <w:p w:rsidR="001A3452" w:rsidRPr="00A1466E" w:rsidRDefault="00A1466E" w:rsidP="00A1466E">
      <w:pPr>
        <w:spacing w:after="240" w:line="276" w:lineRule="auto"/>
        <w:jc w:val="both"/>
        <w:rPr>
          <w:rFonts w:ascii="Arial" w:hAnsi="Arial" w:cs="Arial"/>
          <w:b/>
        </w:rPr>
      </w:pPr>
      <w:r w:rsidRPr="00A1466E">
        <w:rPr>
          <w:rFonts w:ascii="Arial" w:hAnsi="Arial" w:cs="Arial"/>
          <w:b/>
        </w:rPr>
        <w:t>1.</w:t>
      </w:r>
      <w:r>
        <w:rPr>
          <w:rFonts w:ascii="Arial" w:hAnsi="Arial" w:cs="Arial"/>
          <w:b/>
        </w:rPr>
        <w:t xml:space="preserve"> </w:t>
      </w:r>
      <w:r w:rsidR="00EF36F5" w:rsidRPr="00A1466E">
        <w:rPr>
          <w:rFonts w:ascii="Arial" w:hAnsi="Arial" w:cs="Arial"/>
          <w:b/>
        </w:rPr>
        <w:t>Background</w:t>
      </w:r>
      <w:r>
        <w:rPr>
          <w:rFonts w:ascii="Arial" w:hAnsi="Arial" w:cs="Arial"/>
          <w:b/>
        </w:rPr>
        <w:t xml:space="preserve"> and Summary</w:t>
      </w:r>
    </w:p>
    <w:p w:rsidR="00EF36F5" w:rsidRDefault="00FD4D4F" w:rsidP="00E924E7">
      <w:pPr>
        <w:spacing w:after="120" w:line="276" w:lineRule="auto"/>
        <w:jc w:val="both"/>
        <w:rPr>
          <w:rFonts w:ascii="Arial" w:hAnsi="Arial" w:cs="Arial"/>
        </w:rPr>
      </w:pPr>
      <w:r>
        <w:rPr>
          <w:rFonts w:ascii="Arial" w:hAnsi="Arial" w:cs="Arial"/>
        </w:rPr>
        <w:t>Paper TAMLC40 presented results from the first stage of the Acute MLC indicator selection process – a list of ‘retained variables’ obtained by eliminating near-duplicates. The paper was discussed at the 11</w:t>
      </w:r>
      <w:r w:rsidRPr="00FD4D4F">
        <w:rPr>
          <w:rFonts w:ascii="Arial" w:hAnsi="Arial" w:cs="Arial"/>
          <w:vertAlign w:val="superscript"/>
        </w:rPr>
        <w:t>th</w:t>
      </w:r>
      <w:r>
        <w:rPr>
          <w:rFonts w:ascii="Arial" w:hAnsi="Arial" w:cs="Arial"/>
        </w:rPr>
        <w:t xml:space="preserve"> meeting of the Subgroup. A number of actions were requested:</w:t>
      </w:r>
    </w:p>
    <w:p w:rsidR="00FD4D4F" w:rsidRDefault="00FD4D4F" w:rsidP="00FD4D4F">
      <w:pPr>
        <w:pStyle w:val="ListParagraph"/>
        <w:numPr>
          <w:ilvl w:val="0"/>
          <w:numId w:val="15"/>
        </w:numPr>
        <w:spacing w:after="240" w:line="276" w:lineRule="auto"/>
        <w:jc w:val="both"/>
        <w:rPr>
          <w:rFonts w:ascii="Arial" w:hAnsi="Arial" w:cs="Arial"/>
        </w:rPr>
      </w:pPr>
      <w:r>
        <w:rPr>
          <w:rFonts w:ascii="Arial" w:hAnsi="Arial" w:cs="Arial"/>
        </w:rPr>
        <w:t xml:space="preserve">Include ethnicity variables in the candidate variable list. </w:t>
      </w:r>
      <w:r w:rsidR="00C25F2F">
        <w:rPr>
          <w:rFonts w:ascii="Arial" w:hAnsi="Arial" w:cs="Arial"/>
        </w:rPr>
        <w:t>L</w:t>
      </w:r>
      <w:r>
        <w:rPr>
          <w:rFonts w:ascii="Arial" w:hAnsi="Arial" w:cs="Arial"/>
        </w:rPr>
        <w:t xml:space="preserve">arge numbers of zeros can be avoided either by </w:t>
      </w:r>
      <w:r w:rsidR="00C25F2F">
        <w:rPr>
          <w:rFonts w:ascii="Arial" w:hAnsi="Arial" w:cs="Arial"/>
        </w:rPr>
        <w:t>combination</w:t>
      </w:r>
      <w:r>
        <w:rPr>
          <w:rFonts w:ascii="Arial" w:hAnsi="Arial" w:cs="Arial"/>
        </w:rPr>
        <w:t xml:space="preserve"> of ethnic groups, or by computing the variable at intermediate zone level and applying the values to the contained data zones.</w:t>
      </w:r>
    </w:p>
    <w:p w:rsidR="00FD4D4F" w:rsidRDefault="00FD4D4F" w:rsidP="00FD4D4F">
      <w:pPr>
        <w:pStyle w:val="ListParagraph"/>
        <w:numPr>
          <w:ilvl w:val="0"/>
          <w:numId w:val="15"/>
        </w:numPr>
        <w:spacing w:after="240" w:line="276" w:lineRule="auto"/>
        <w:jc w:val="both"/>
        <w:rPr>
          <w:rFonts w:ascii="Arial" w:hAnsi="Arial" w:cs="Arial"/>
        </w:rPr>
      </w:pPr>
      <w:r>
        <w:rPr>
          <w:rFonts w:ascii="Arial" w:hAnsi="Arial" w:cs="Arial"/>
        </w:rPr>
        <w:t>Explore the possibility of distributing Outpatients activity across the other diagnostic groups based on specialty.</w:t>
      </w:r>
    </w:p>
    <w:p w:rsidR="00FD4D4F" w:rsidRDefault="00FD4D4F" w:rsidP="00FD4D4F">
      <w:pPr>
        <w:pStyle w:val="ListParagraph"/>
        <w:numPr>
          <w:ilvl w:val="0"/>
          <w:numId w:val="15"/>
        </w:numPr>
        <w:spacing w:after="240" w:line="276" w:lineRule="auto"/>
        <w:jc w:val="both"/>
        <w:rPr>
          <w:rFonts w:ascii="Arial" w:hAnsi="Arial" w:cs="Arial"/>
        </w:rPr>
      </w:pPr>
      <w:r>
        <w:rPr>
          <w:rFonts w:ascii="Arial" w:hAnsi="Arial" w:cs="Arial"/>
        </w:rPr>
        <w:t xml:space="preserve">Explore </w:t>
      </w:r>
      <w:r w:rsidR="00C25F2F">
        <w:rPr>
          <w:rFonts w:ascii="Arial" w:hAnsi="Arial" w:cs="Arial"/>
        </w:rPr>
        <w:t xml:space="preserve">the possibility of including a </w:t>
      </w:r>
      <w:r>
        <w:rPr>
          <w:rFonts w:ascii="Arial" w:hAnsi="Arial" w:cs="Arial"/>
        </w:rPr>
        <w:t xml:space="preserve">variable to represent the presence of a prison within a data zone, so that the additional cost associated with prisoner </w:t>
      </w:r>
      <w:proofErr w:type="gramStart"/>
      <w:r>
        <w:rPr>
          <w:rFonts w:ascii="Arial" w:hAnsi="Arial" w:cs="Arial"/>
        </w:rPr>
        <w:t>Acute</w:t>
      </w:r>
      <w:proofErr w:type="gramEnd"/>
      <w:r>
        <w:rPr>
          <w:rFonts w:ascii="Arial" w:hAnsi="Arial" w:cs="Arial"/>
        </w:rPr>
        <w:t xml:space="preserve"> care can be modelled.</w:t>
      </w:r>
    </w:p>
    <w:p w:rsidR="006426DA" w:rsidRDefault="00FD4D4F" w:rsidP="006426DA">
      <w:pPr>
        <w:spacing w:after="240" w:line="276" w:lineRule="auto"/>
        <w:jc w:val="both"/>
        <w:rPr>
          <w:rFonts w:ascii="Arial" w:hAnsi="Arial" w:cs="Arial"/>
        </w:rPr>
      </w:pPr>
      <w:r>
        <w:rPr>
          <w:rFonts w:ascii="Arial" w:hAnsi="Arial" w:cs="Arial"/>
        </w:rPr>
        <w:t xml:space="preserve">These actions have all been carried out and the results are reported in section 2 of this paper. Results from the </w:t>
      </w:r>
      <w:r w:rsidR="008F0899">
        <w:rPr>
          <w:rFonts w:ascii="Arial" w:hAnsi="Arial" w:cs="Arial"/>
        </w:rPr>
        <w:t xml:space="preserve">second </w:t>
      </w:r>
      <w:r>
        <w:rPr>
          <w:rFonts w:ascii="Arial" w:hAnsi="Arial" w:cs="Arial"/>
        </w:rPr>
        <w:t>stage</w:t>
      </w:r>
      <w:r w:rsidR="008F0899">
        <w:rPr>
          <w:rFonts w:ascii="Arial" w:hAnsi="Arial" w:cs="Arial"/>
        </w:rPr>
        <w:t xml:space="preserve"> </w:t>
      </w:r>
      <w:r>
        <w:rPr>
          <w:rFonts w:ascii="Arial" w:hAnsi="Arial" w:cs="Arial"/>
        </w:rPr>
        <w:t>of the indicator selection process are presente</w:t>
      </w:r>
      <w:r w:rsidR="00A77109">
        <w:rPr>
          <w:rFonts w:ascii="Arial" w:hAnsi="Arial" w:cs="Arial"/>
        </w:rPr>
        <w:t>d in</w:t>
      </w:r>
      <w:r w:rsidR="008F0899">
        <w:rPr>
          <w:rFonts w:ascii="Arial" w:hAnsi="Arial" w:cs="Arial"/>
        </w:rPr>
        <w:t xml:space="preserve"> section 3</w:t>
      </w:r>
      <w:r w:rsidR="00C25F2F">
        <w:rPr>
          <w:rFonts w:ascii="Arial" w:hAnsi="Arial" w:cs="Arial"/>
        </w:rPr>
        <w:t xml:space="preserve">: </w:t>
      </w:r>
      <w:r w:rsidR="00A77109">
        <w:rPr>
          <w:rFonts w:ascii="Arial" w:hAnsi="Arial" w:cs="Arial"/>
        </w:rPr>
        <w:t>the variables retained from the first stage</w:t>
      </w:r>
      <w:r w:rsidR="00C25F2F">
        <w:rPr>
          <w:rFonts w:ascii="Arial" w:hAnsi="Arial" w:cs="Arial"/>
        </w:rPr>
        <w:t xml:space="preserve"> are reduced</w:t>
      </w:r>
      <w:r w:rsidR="00A77109">
        <w:rPr>
          <w:rFonts w:ascii="Arial" w:hAnsi="Arial" w:cs="Arial"/>
        </w:rPr>
        <w:t xml:space="preserve"> to a “restricted set” that together are able to explain almost as much variation in the cost ratios as the full retained set. </w:t>
      </w:r>
      <w:r w:rsidR="008F0899">
        <w:rPr>
          <w:rFonts w:ascii="Arial" w:hAnsi="Arial" w:cs="Arial"/>
        </w:rPr>
        <w:t>In the third and final stage of the methodology</w:t>
      </w:r>
      <w:r w:rsidR="00A77109">
        <w:rPr>
          <w:rFonts w:ascii="Arial" w:hAnsi="Arial" w:cs="Arial"/>
        </w:rPr>
        <w:t>, the most important few variables</w:t>
      </w:r>
      <w:r w:rsidR="008F0899">
        <w:rPr>
          <w:rFonts w:ascii="Arial" w:hAnsi="Arial" w:cs="Arial"/>
        </w:rPr>
        <w:t xml:space="preserve"> are identified</w:t>
      </w:r>
      <w:r w:rsidR="00EA5FFC">
        <w:rPr>
          <w:rFonts w:ascii="Arial" w:hAnsi="Arial" w:cs="Arial"/>
        </w:rPr>
        <w:t xml:space="preserve"> – for individual diagnostic groups as well as for a “common” approach</w:t>
      </w:r>
      <w:r w:rsidR="008F0899">
        <w:rPr>
          <w:rFonts w:ascii="Arial" w:hAnsi="Arial" w:cs="Arial"/>
        </w:rPr>
        <w:t xml:space="preserve">; </w:t>
      </w:r>
      <w:r w:rsidR="00C25F2F">
        <w:rPr>
          <w:rFonts w:ascii="Arial" w:hAnsi="Arial" w:cs="Arial"/>
        </w:rPr>
        <w:t>these results</w:t>
      </w:r>
      <w:r w:rsidR="008F0899">
        <w:rPr>
          <w:rFonts w:ascii="Arial" w:hAnsi="Arial" w:cs="Arial"/>
        </w:rPr>
        <w:t xml:space="preserve"> are presented in section 4. In section 5 </w:t>
      </w:r>
      <w:r w:rsidR="00A77109">
        <w:rPr>
          <w:rFonts w:ascii="Arial" w:hAnsi="Arial" w:cs="Arial"/>
        </w:rPr>
        <w:t>the options for the final index are</w:t>
      </w:r>
      <w:r w:rsidR="008F0899">
        <w:rPr>
          <w:rFonts w:ascii="Arial" w:hAnsi="Arial" w:cs="Arial"/>
        </w:rPr>
        <w:t xml:space="preserve"> analysed in terms of explanatory and predictive power</w:t>
      </w:r>
      <w:r w:rsidR="006426DA">
        <w:rPr>
          <w:rFonts w:ascii="Arial" w:hAnsi="Arial" w:cs="Arial"/>
        </w:rPr>
        <w:t xml:space="preserve">. In section 6, the </w:t>
      </w:r>
      <w:r w:rsidR="006426DA" w:rsidRPr="001D00F6">
        <w:rPr>
          <w:rFonts w:ascii="Arial" w:hAnsi="Arial" w:cs="Arial"/>
        </w:rPr>
        <w:t xml:space="preserve">decisions required are laid out, and the </w:t>
      </w:r>
      <w:r w:rsidR="006426DA">
        <w:rPr>
          <w:rFonts w:ascii="Arial" w:hAnsi="Arial" w:cs="Arial"/>
        </w:rPr>
        <w:t>relevant information is summarised and evaluated in terms of the TAGRA core criteria where possible.</w:t>
      </w:r>
    </w:p>
    <w:p w:rsidR="00FD4D4F" w:rsidRDefault="00D947B9" w:rsidP="00E924E7">
      <w:pPr>
        <w:spacing w:after="120" w:line="276" w:lineRule="auto"/>
        <w:jc w:val="both"/>
        <w:rPr>
          <w:rFonts w:ascii="Arial" w:hAnsi="Arial" w:cs="Arial"/>
        </w:rPr>
      </w:pPr>
      <w:r>
        <w:rPr>
          <w:rFonts w:ascii="Arial" w:hAnsi="Arial" w:cs="Arial"/>
        </w:rPr>
        <w:t xml:space="preserve">Decisions from </w:t>
      </w:r>
      <w:r w:rsidR="00FD4D4F">
        <w:rPr>
          <w:rFonts w:ascii="Arial" w:hAnsi="Arial" w:cs="Arial"/>
        </w:rPr>
        <w:t xml:space="preserve">the Subgroup are </w:t>
      </w:r>
      <w:r>
        <w:rPr>
          <w:rFonts w:ascii="Arial" w:hAnsi="Arial" w:cs="Arial"/>
        </w:rPr>
        <w:t xml:space="preserve">required </w:t>
      </w:r>
      <w:r w:rsidR="00FD4D4F">
        <w:rPr>
          <w:rFonts w:ascii="Arial" w:hAnsi="Arial" w:cs="Arial"/>
        </w:rPr>
        <w:t>on:</w:t>
      </w:r>
    </w:p>
    <w:p w:rsidR="00A1466E" w:rsidRDefault="006426DA" w:rsidP="00FD4D4F">
      <w:pPr>
        <w:pStyle w:val="ListParagraph"/>
        <w:numPr>
          <w:ilvl w:val="0"/>
          <w:numId w:val="16"/>
        </w:numPr>
        <w:spacing w:after="240" w:line="276" w:lineRule="auto"/>
        <w:jc w:val="both"/>
        <w:rPr>
          <w:rFonts w:ascii="Arial" w:hAnsi="Arial" w:cs="Arial"/>
        </w:rPr>
      </w:pPr>
      <w:r>
        <w:rPr>
          <w:rFonts w:ascii="Arial" w:hAnsi="Arial" w:cs="Arial"/>
        </w:rPr>
        <w:t>E</w:t>
      </w:r>
      <w:r w:rsidR="00A1466E">
        <w:rPr>
          <w:rFonts w:ascii="Arial" w:hAnsi="Arial" w:cs="Arial"/>
        </w:rPr>
        <w:t>xclusion of the Dementia variable</w:t>
      </w:r>
      <w:r>
        <w:rPr>
          <w:rFonts w:ascii="Arial" w:hAnsi="Arial" w:cs="Arial"/>
        </w:rPr>
        <w:t>, which has produced unexpected results</w:t>
      </w:r>
    </w:p>
    <w:p w:rsidR="00FD4D4F" w:rsidRDefault="00FD4D4F" w:rsidP="00FD4D4F">
      <w:pPr>
        <w:pStyle w:val="ListParagraph"/>
        <w:numPr>
          <w:ilvl w:val="0"/>
          <w:numId w:val="16"/>
        </w:numPr>
        <w:spacing w:after="240" w:line="276" w:lineRule="auto"/>
        <w:jc w:val="both"/>
        <w:rPr>
          <w:rFonts w:ascii="Arial" w:hAnsi="Arial" w:cs="Arial"/>
        </w:rPr>
      </w:pPr>
      <w:r>
        <w:rPr>
          <w:rFonts w:ascii="Arial" w:hAnsi="Arial" w:cs="Arial"/>
        </w:rPr>
        <w:t xml:space="preserve">How many indicators should be </w:t>
      </w:r>
      <w:r w:rsidR="00E924E7">
        <w:rPr>
          <w:rFonts w:ascii="Arial" w:hAnsi="Arial" w:cs="Arial"/>
        </w:rPr>
        <w:t>included in</w:t>
      </w:r>
      <w:r>
        <w:rPr>
          <w:rFonts w:ascii="Arial" w:hAnsi="Arial" w:cs="Arial"/>
        </w:rPr>
        <w:t xml:space="preserve"> the final index / indices</w:t>
      </w:r>
    </w:p>
    <w:p w:rsidR="006426DA" w:rsidRDefault="006426DA" w:rsidP="00FD4D4F">
      <w:pPr>
        <w:pStyle w:val="ListParagraph"/>
        <w:numPr>
          <w:ilvl w:val="0"/>
          <w:numId w:val="16"/>
        </w:numPr>
        <w:spacing w:after="240" w:line="276" w:lineRule="auto"/>
        <w:jc w:val="both"/>
        <w:rPr>
          <w:rFonts w:ascii="Arial" w:hAnsi="Arial" w:cs="Arial"/>
        </w:rPr>
      </w:pPr>
      <w:r>
        <w:rPr>
          <w:rFonts w:ascii="Arial" w:hAnsi="Arial" w:cs="Arial"/>
        </w:rPr>
        <w:t xml:space="preserve">Common index </w:t>
      </w:r>
      <w:proofErr w:type="spellStart"/>
      <w:r>
        <w:rPr>
          <w:rFonts w:ascii="Arial" w:hAnsi="Arial" w:cs="Arial"/>
        </w:rPr>
        <w:t>vs</w:t>
      </w:r>
      <w:proofErr w:type="spellEnd"/>
      <w:r>
        <w:rPr>
          <w:rFonts w:ascii="Arial" w:hAnsi="Arial" w:cs="Arial"/>
        </w:rPr>
        <w:t xml:space="preserve"> specific indices for different diagnostic groups</w:t>
      </w:r>
    </w:p>
    <w:p w:rsidR="00FD4D4F" w:rsidRPr="00FD4D4F" w:rsidRDefault="00E924E7" w:rsidP="00FD4D4F">
      <w:pPr>
        <w:pStyle w:val="ListParagraph"/>
        <w:numPr>
          <w:ilvl w:val="0"/>
          <w:numId w:val="16"/>
        </w:numPr>
        <w:spacing w:after="240" w:line="276" w:lineRule="auto"/>
        <w:jc w:val="both"/>
        <w:rPr>
          <w:rFonts w:ascii="Arial" w:hAnsi="Arial" w:cs="Arial"/>
        </w:rPr>
      </w:pPr>
      <w:r>
        <w:rPr>
          <w:rFonts w:ascii="Arial" w:hAnsi="Arial" w:cs="Arial"/>
        </w:rPr>
        <w:t xml:space="preserve">Retaining diagnostic groups </w:t>
      </w:r>
      <w:proofErr w:type="spellStart"/>
      <w:r w:rsidR="00A1466E">
        <w:rPr>
          <w:rFonts w:ascii="Arial" w:hAnsi="Arial" w:cs="Arial"/>
        </w:rPr>
        <w:t>vs</w:t>
      </w:r>
      <w:proofErr w:type="spellEnd"/>
      <w:r w:rsidR="00A1466E">
        <w:rPr>
          <w:rFonts w:ascii="Arial" w:hAnsi="Arial" w:cs="Arial"/>
        </w:rPr>
        <w:t xml:space="preserve"> ‘Whole Acute’ option</w:t>
      </w:r>
    </w:p>
    <w:p w:rsidR="0011522A" w:rsidRDefault="0011522A" w:rsidP="00E852D0">
      <w:pPr>
        <w:spacing w:after="240" w:line="276" w:lineRule="auto"/>
        <w:jc w:val="both"/>
        <w:rPr>
          <w:rFonts w:ascii="Arial" w:hAnsi="Arial" w:cs="Arial"/>
        </w:rPr>
      </w:pPr>
    </w:p>
    <w:p w:rsidR="00E852D0" w:rsidRDefault="00E852D0" w:rsidP="00E852D0">
      <w:pPr>
        <w:spacing w:after="240" w:line="276" w:lineRule="auto"/>
        <w:jc w:val="both"/>
        <w:rPr>
          <w:rFonts w:ascii="Arial" w:hAnsi="Arial" w:cs="Arial"/>
          <w:b/>
        </w:rPr>
      </w:pPr>
      <w:r w:rsidRPr="00E852D0">
        <w:rPr>
          <w:rFonts w:ascii="Arial" w:hAnsi="Arial" w:cs="Arial"/>
          <w:b/>
        </w:rPr>
        <w:t xml:space="preserve">2. </w:t>
      </w:r>
      <w:r w:rsidR="0039785F">
        <w:rPr>
          <w:rFonts w:ascii="Arial" w:hAnsi="Arial" w:cs="Arial"/>
          <w:b/>
        </w:rPr>
        <w:t>First stage of indicator selection process: u</w:t>
      </w:r>
      <w:r w:rsidR="00877B99">
        <w:rPr>
          <w:rFonts w:ascii="Arial" w:hAnsi="Arial" w:cs="Arial"/>
          <w:b/>
        </w:rPr>
        <w:t xml:space="preserve">pdates </w:t>
      </w:r>
    </w:p>
    <w:p w:rsidR="0039785F" w:rsidRDefault="0039785F" w:rsidP="0039785F">
      <w:pPr>
        <w:spacing w:after="240" w:line="276" w:lineRule="auto"/>
        <w:jc w:val="both"/>
        <w:rPr>
          <w:rFonts w:ascii="Arial" w:hAnsi="Arial" w:cs="Arial"/>
        </w:rPr>
      </w:pPr>
      <w:r w:rsidRPr="005C6141">
        <w:rPr>
          <w:rFonts w:ascii="Arial" w:hAnsi="Arial" w:cs="Arial"/>
        </w:rPr>
        <w:t xml:space="preserve">The methodology </w:t>
      </w:r>
      <w:r>
        <w:rPr>
          <w:rFonts w:ascii="Arial" w:hAnsi="Arial" w:cs="Arial"/>
        </w:rPr>
        <w:t xml:space="preserve">originally </w:t>
      </w:r>
      <w:r w:rsidRPr="005C6141">
        <w:rPr>
          <w:rFonts w:ascii="Arial" w:hAnsi="Arial" w:cs="Arial"/>
        </w:rPr>
        <w:t xml:space="preserve">proposed in paper TAMLC36 for selecting the needs indicators is included in Annex </w:t>
      </w:r>
      <w:r>
        <w:rPr>
          <w:rFonts w:ascii="Arial" w:hAnsi="Arial" w:cs="Arial"/>
        </w:rPr>
        <w:t>A</w:t>
      </w:r>
      <w:r w:rsidRPr="005C6141">
        <w:rPr>
          <w:rFonts w:ascii="Arial" w:hAnsi="Arial" w:cs="Arial"/>
        </w:rPr>
        <w:t xml:space="preserve"> of the current paper, for reference</w:t>
      </w:r>
      <w:r>
        <w:rPr>
          <w:rFonts w:ascii="Arial" w:hAnsi="Arial" w:cs="Arial"/>
        </w:rPr>
        <w:t xml:space="preserve"> (this has now been updated to include the final steps for diagnostic group-specific index options)</w:t>
      </w:r>
      <w:r w:rsidRPr="005C6141">
        <w:rPr>
          <w:rFonts w:ascii="Arial" w:hAnsi="Arial" w:cs="Arial"/>
        </w:rPr>
        <w:t>.</w:t>
      </w:r>
      <w:r>
        <w:rPr>
          <w:rFonts w:ascii="Arial" w:hAnsi="Arial" w:cs="Arial"/>
        </w:rPr>
        <w:t xml:space="preserve"> In paper TAMLC40 the list of </w:t>
      </w:r>
      <w:r w:rsidRPr="00A36E51">
        <w:rPr>
          <w:rFonts w:ascii="Arial" w:hAnsi="Arial" w:cs="Arial"/>
          <w:i/>
        </w:rPr>
        <w:t>retained</w:t>
      </w:r>
      <w:r>
        <w:rPr>
          <w:rFonts w:ascii="Arial" w:hAnsi="Arial" w:cs="Arial"/>
        </w:rPr>
        <w:t xml:space="preserve"> variables was presented after the first stage of the indicator selection process: elimination of near-duplicate variables.</w:t>
      </w:r>
    </w:p>
    <w:p w:rsidR="0039785F" w:rsidRPr="00E852D0" w:rsidRDefault="0039785F" w:rsidP="00E852D0">
      <w:pPr>
        <w:spacing w:after="240" w:line="276" w:lineRule="auto"/>
        <w:jc w:val="both"/>
        <w:rPr>
          <w:rFonts w:ascii="Arial" w:hAnsi="Arial" w:cs="Arial"/>
          <w:b/>
        </w:rPr>
      </w:pPr>
      <w:r>
        <w:rPr>
          <w:rFonts w:ascii="Arial" w:hAnsi="Arial" w:cs="Arial"/>
        </w:rPr>
        <w:t>F</w:t>
      </w:r>
      <w:r w:rsidRPr="0039785F">
        <w:rPr>
          <w:rFonts w:ascii="Arial" w:hAnsi="Arial" w:cs="Arial"/>
        </w:rPr>
        <w:t>ollowing discussion of paper TAMLC40</w:t>
      </w:r>
      <w:r>
        <w:rPr>
          <w:rFonts w:ascii="Arial" w:hAnsi="Arial" w:cs="Arial"/>
        </w:rPr>
        <w:t xml:space="preserve">, explorations were carried out around possible coding of Outpatient activity into diagnostic groups, inclusion of a simple indicator variable to </w:t>
      </w:r>
      <w:r>
        <w:rPr>
          <w:rFonts w:ascii="Arial" w:hAnsi="Arial" w:cs="Arial"/>
        </w:rPr>
        <w:lastRenderedPageBreak/>
        <w:t xml:space="preserve">account for prisons, and inclusion of various ethnicity variable options. The updates resulting from this extra work are presented in </w:t>
      </w:r>
      <w:r w:rsidR="00E924E7">
        <w:rPr>
          <w:rFonts w:ascii="Arial" w:hAnsi="Arial" w:cs="Arial"/>
        </w:rPr>
        <w:t>the following sub-sections</w:t>
      </w:r>
      <w:r>
        <w:rPr>
          <w:rFonts w:ascii="Arial" w:hAnsi="Arial" w:cs="Arial"/>
        </w:rPr>
        <w:t>.</w:t>
      </w:r>
    </w:p>
    <w:p w:rsidR="00877B99" w:rsidRPr="00877B99" w:rsidRDefault="00877B99" w:rsidP="00EC1955">
      <w:pPr>
        <w:spacing w:after="240" w:line="276" w:lineRule="auto"/>
        <w:jc w:val="both"/>
        <w:rPr>
          <w:rFonts w:ascii="Arial" w:hAnsi="Arial" w:cs="Arial"/>
          <w:b/>
        </w:rPr>
      </w:pPr>
      <w:r w:rsidRPr="00877B99">
        <w:rPr>
          <w:rFonts w:ascii="Arial" w:hAnsi="Arial" w:cs="Arial"/>
          <w:b/>
        </w:rPr>
        <w:t>2.1 Outpatients diagnostic coding</w:t>
      </w:r>
    </w:p>
    <w:p w:rsidR="00EC1955" w:rsidRPr="00EC1955" w:rsidRDefault="00EC1955" w:rsidP="00EC1955">
      <w:pPr>
        <w:spacing w:after="240" w:line="276" w:lineRule="auto"/>
        <w:jc w:val="both"/>
        <w:rPr>
          <w:rFonts w:ascii="Arial" w:hAnsi="Arial" w:cs="Arial"/>
        </w:rPr>
      </w:pPr>
      <w:r w:rsidRPr="00EC1955">
        <w:rPr>
          <w:rFonts w:ascii="Arial" w:hAnsi="Arial" w:cs="Arial"/>
        </w:rPr>
        <w:t xml:space="preserve">At the </w:t>
      </w:r>
      <w:r>
        <w:rPr>
          <w:rFonts w:ascii="Arial" w:hAnsi="Arial" w:cs="Arial"/>
        </w:rPr>
        <w:t>11</w:t>
      </w:r>
      <w:r w:rsidRPr="00EC1955">
        <w:rPr>
          <w:rFonts w:ascii="Arial" w:hAnsi="Arial" w:cs="Arial"/>
          <w:vertAlign w:val="superscript"/>
        </w:rPr>
        <w:t>th</w:t>
      </w:r>
      <w:r>
        <w:rPr>
          <w:rFonts w:ascii="Arial" w:hAnsi="Arial" w:cs="Arial"/>
        </w:rPr>
        <w:t xml:space="preserve"> </w:t>
      </w:r>
      <w:r w:rsidRPr="00EC1955">
        <w:rPr>
          <w:rFonts w:ascii="Arial" w:hAnsi="Arial" w:cs="Arial"/>
        </w:rPr>
        <w:t>meeting, it was suggested to use specialty information on Outpatient records (in SMR00) to assign a diagnostic group to each record, to avoid having Outpatients as a separate group.</w:t>
      </w:r>
    </w:p>
    <w:p w:rsidR="00EC1955" w:rsidRPr="00EC1955" w:rsidRDefault="00EC1955" w:rsidP="00EC1955">
      <w:pPr>
        <w:spacing w:after="240" w:line="276" w:lineRule="auto"/>
        <w:jc w:val="both"/>
        <w:rPr>
          <w:rFonts w:ascii="Arial" w:hAnsi="Arial" w:cs="Arial"/>
        </w:rPr>
      </w:pPr>
      <w:r w:rsidRPr="00EC1955">
        <w:rPr>
          <w:rFonts w:ascii="Arial" w:hAnsi="Arial" w:cs="Arial"/>
        </w:rPr>
        <w:t xml:space="preserve">Inpatients and </w:t>
      </w:r>
      <w:proofErr w:type="spellStart"/>
      <w:r w:rsidRPr="00EC1955">
        <w:rPr>
          <w:rFonts w:ascii="Arial" w:hAnsi="Arial" w:cs="Arial"/>
        </w:rPr>
        <w:t>Daycases</w:t>
      </w:r>
      <w:proofErr w:type="spellEnd"/>
      <w:r w:rsidRPr="00EC1955">
        <w:rPr>
          <w:rFonts w:ascii="Arial" w:hAnsi="Arial" w:cs="Arial"/>
        </w:rPr>
        <w:t xml:space="preserve"> (SMR01) data </w:t>
      </w:r>
      <w:r>
        <w:rPr>
          <w:rFonts w:ascii="Arial" w:hAnsi="Arial" w:cs="Arial"/>
        </w:rPr>
        <w:t xml:space="preserve">has been used </w:t>
      </w:r>
      <w:r w:rsidRPr="00EC1955">
        <w:rPr>
          <w:rFonts w:ascii="Arial" w:hAnsi="Arial" w:cs="Arial"/>
        </w:rPr>
        <w:t xml:space="preserve">to check if a clear mapping </w:t>
      </w:r>
      <w:r>
        <w:rPr>
          <w:rFonts w:ascii="Arial" w:hAnsi="Arial" w:cs="Arial"/>
        </w:rPr>
        <w:t>could</w:t>
      </w:r>
      <w:r w:rsidRPr="00EC1955">
        <w:rPr>
          <w:rFonts w:ascii="Arial" w:hAnsi="Arial" w:cs="Arial"/>
        </w:rPr>
        <w:t xml:space="preserve"> be derived between specialty and diagnostic groups, which could then be applied to Outpatients (SMR00). This analysis </w:t>
      </w:r>
      <w:r>
        <w:rPr>
          <w:rFonts w:ascii="Arial" w:hAnsi="Arial" w:cs="Arial"/>
        </w:rPr>
        <w:t xml:space="preserve">showed </w:t>
      </w:r>
      <w:r w:rsidRPr="00EC1955">
        <w:rPr>
          <w:rFonts w:ascii="Arial" w:hAnsi="Arial" w:cs="Arial"/>
        </w:rPr>
        <w:t>that, for SMR01, the specialty given in the data is</w:t>
      </w:r>
      <w:r>
        <w:rPr>
          <w:rFonts w:ascii="Arial" w:hAnsi="Arial" w:cs="Arial"/>
        </w:rPr>
        <w:t xml:space="preserve"> </w:t>
      </w:r>
      <w:r w:rsidRPr="00EC1955">
        <w:rPr>
          <w:rFonts w:ascii="Arial" w:hAnsi="Arial" w:cs="Arial"/>
        </w:rPr>
        <w:t>no clear</w:t>
      </w:r>
      <w:r>
        <w:rPr>
          <w:rFonts w:ascii="Arial" w:hAnsi="Arial" w:cs="Arial"/>
        </w:rPr>
        <w:t xml:space="preserve"> guide to the diagnostic group.</w:t>
      </w:r>
    </w:p>
    <w:p w:rsidR="00EC1955" w:rsidRPr="00EC1955" w:rsidRDefault="00EC1955" w:rsidP="00EC1955">
      <w:pPr>
        <w:spacing w:after="240" w:line="276" w:lineRule="auto"/>
        <w:jc w:val="both"/>
        <w:rPr>
          <w:rFonts w:ascii="Arial" w:hAnsi="Arial" w:cs="Arial"/>
        </w:rPr>
      </w:pPr>
      <w:r w:rsidRPr="00EC1955">
        <w:rPr>
          <w:rFonts w:ascii="Arial" w:hAnsi="Arial" w:cs="Arial"/>
        </w:rPr>
        <w:t xml:space="preserve">An alternative would be to use a logical assignment of diagnostic category to SMR00 activity based on the specialty description. </w:t>
      </w:r>
      <w:r>
        <w:rPr>
          <w:rFonts w:ascii="Arial" w:hAnsi="Arial" w:cs="Arial"/>
        </w:rPr>
        <w:t>With this method, the majority of activity (82</w:t>
      </w:r>
      <w:r w:rsidRPr="00EC1955">
        <w:rPr>
          <w:rFonts w:ascii="Arial" w:hAnsi="Arial" w:cs="Arial"/>
        </w:rPr>
        <w:t xml:space="preserve">%) would be placed in the ‘Other’ category, which would not be likely to lead to improved predictions of cost as compared to analysing Outpatients separately. </w:t>
      </w:r>
    </w:p>
    <w:p w:rsidR="00EC1955" w:rsidRPr="00EC1955" w:rsidRDefault="00EC1955" w:rsidP="00EC1955">
      <w:pPr>
        <w:spacing w:after="240" w:line="276" w:lineRule="auto"/>
        <w:jc w:val="both"/>
        <w:rPr>
          <w:rFonts w:ascii="Arial" w:hAnsi="Arial" w:cs="Arial"/>
        </w:rPr>
      </w:pPr>
      <w:r w:rsidRPr="00EC1955">
        <w:rPr>
          <w:rFonts w:ascii="Arial" w:hAnsi="Arial" w:cs="Arial"/>
        </w:rPr>
        <w:t>Given the difficulty in either inferring a mapping between specialty and diagnostic group from the Inpatients/</w:t>
      </w:r>
      <w:proofErr w:type="spellStart"/>
      <w:r w:rsidRPr="00EC1955">
        <w:rPr>
          <w:rFonts w:ascii="Arial" w:hAnsi="Arial" w:cs="Arial"/>
        </w:rPr>
        <w:t>Daycases</w:t>
      </w:r>
      <w:proofErr w:type="spellEnd"/>
      <w:r w:rsidRPr="00EC1955">
        <w:rPr>
          <w:rFonts w:ascii="Arial" w:hAnsi="Arial" w:cs="Arial"/>
        </w:rPr>
        <w:t xml:space="preserve"> data or constructing such a mapping logically, there is no effective way of assigning diagnostic groups to outpatients. </w:t>
      </w:r>
      <w:r>
        <w:rPr>
          <w:rFonts w:ascii="Arial" w:hAnsi="Arial" w:cs="Arial"/>
        </w:rPr>
        <w:t>A decision was therefore taken</w:t>
      </w:r>
      <w:r w:rsidRPr="00EC1955">
        <w:rPr>
          <w:rFonts w:ascii="Arial" w:hAnsi="Arial" w:cs="Arial"/>
        </w:rPr>
        <w:t xml:space="preserve"> to keep Outpatients as a separate group for the purposes of modelling healthcare need (unless the ‘Whole Acute’ option is eventually chosen by the Subgroup).</w:t>
      </w:r>
    </w:p>
    <w:p w:rsidR="00877B99" w:rsidRPr="00877B99" w:rsidRDefault="00877B99" w:rsidP="00197040">
      <w:pPr>
        <w:spacing w:after="240" w:line="276" w:lineRule="auto"/>
        <w:jc w:val="both"/>
        <w:rPr>
          <w:rFonts w:ascii="Arial" w:hAnsi="Arial" w:cs="Arial"/>
          <w:b/>
        </w:rPr>
      </w:pPr>
      <w:r w:rsidRPr="00877B99">
        <w:rPr>
          <w:rFonts w:ascii="Arial" w:hAnsi="Arial" w:cs="Arial"/>
          <w:b/>
        </w:rPr>
        <w:t xml:space="preserve">2.2 Prison </w:t>
      </w:r>
      <w:r>
        <w:rPr>
          <w:rFonts w:ascii="Arial" w:hAnsi="Arial" w:cs="Arial"/>
          <w:b/>
        </w:rPr>
        <w:t>indicator</w:t>
      </w:r>
      <w:r w:rsidRPr="00877B99">
        <w:rPr>
          <w:rFonts w:ascii="Arial" w:hAnsi="Arial" w:cs="Arial"/>
          <w:b/>
        </w:rPr>
        <w:t xml:space="preserve"> variable</w:t>
      </w:r>
    </w:p>
    <w:p w:rsidR="00197040" w:rsidRPr="00197040" w:rsidRDefault="00EC1955" w:rsidP="00197040">
      <w:pPr>
        <w:spacing w:after="240" w:line="276" w:lineRule="auto"/>
        <w:jc w:val="both"/>
        <w:rPr>
          <w:rFonts w:ascii="Arial" w:hAnsi="Arial" w:cs="Arial"/>
        </w:rPr>
      </w:pPr>
      <w:r w:rsidRPr="00EC1955">
        <w:rPr>
          <w:rFonts w:ascii="Arial" w:hAnsi="Arial" w:cs="Arial"/>
        </w:rPr>
        <w:t>A</w:t>
      </w:r>
      <w:r>
        <w:rPr>
          <w:rFonts w:ascii="Arial" w:hAnsi="Arial" w:cs="Arial"/>
        </w:rPr>
        <w:t>nother suggestion from</w:t>
      </w:r>
      <w:r w:rsidRPr="00EC1955">
        <w:rPr>
          <w:rFonts w:ascii="Arial" w:hAnsi="Arial" w:cs="Arial"/>
        </w:rPr>
        <w:t xml:space="preserve"> the </w:t>
      </w:r>
      <w:r>
        <w:rPr>
          <w:rFonts w:ascii="Arial" w:hAnsi="Arial" w:cs="Arial"/>
        </w:rPr>
        <w:t>11</w:t>
      </w:r>
      <w:r w:rsidRPr="00EC1955">
        <w:rPr>
          <w:rFonts w:ascii="Arial" w:hAnsi="Arial" w:cs="Arial"/>
          <w:vertAlign w:val="superscript"/>
        </w:rPr>
        <w:t>th</w:t>
      </w:r>
      <w:r>
        <w:rPr>
          <w:rFonts w:ascii="Arial" w:hAnsi="Arial" w:cs="Arial"/>
        </w:rPr>
        <w:t xml:space="preserve"> </w:t>
      </w:r>
      <w:r w:rsidRPr="00EC1955">
        <w:rPr>
          <w:rFonts w:ascii="Arial" w:hAnsi="Arial" w:cs="Arial"/>
        </w:rPr>
        <w:t>meeting</w:t>
      </w:r>
      <w:r w:rsidRPr="00197040">
        <w:rPr>
          <w:rFonts w:ascii="Arial" w:hAnsi="Arial" w:cs="Arial"/>
        </w:rPr>
        <w:t xml:space="preserve"> </w:t>
      </w:r>
      <w:r>
        <w:rPr>
          <w:rFonts w:ascii="Arial" w:hAnsi="Arial" w:cs="Arial"/>
        </w:rPr>
        <w:t xml:space="preserve">was to explore the possibility of including a ‘dummy’ </w:t>
      </w:r>
      <w:r w:rsidR="00877B99">
        <w:rPr>
          <w:rFonts w:ascii="Arial" w:hAnsi="Arial" w:cs="Arial"/>
        </w:rPr>
        <w:t xml:space="preserve">variable (i.e. indicator with value 0 or 1) </w:t>
      </w:r>
      <w:r>
        <w:rPr>
          <w:rFonts w:ascii="Arial" w:hAnsi="Arial" w:cs="Arial"/>
        </w:rPr>
        <w:t>to represent the presence of a prison within a data zone,</w:t>
      </w:r>
      <w:r w:rsidR="00877B99">
        <w:rPr>
          <w:rFonts w:ascii="Arial" w:hAnsi="Arial" w:cs="Arial"/>
        </w:rPr>
        <w:t xml:space="preserve"> rather than just excluding outlying prison data zones from the model,</w:t>
      </w:r>
      <w:r>
        <w:rPr>
          <w:rFonts w:ascii="Arial" w:hAnsi="Arial" w:cs="Arial"/>
        </w:rPr>
        <w:t xml:space="preserve"> so that the additional cost associated with prisoner Acute care can be modelled and included in the target shares. A prison dummy variable</w:t>
      </w:r>
      <w:r w:rsidR="00197040" w:rsidRPr="00197040">
        <w:rPr>
          <w:rFonts w:ascii="Arial" w:hAnsi="Arial" w:cs="Arial"/>
        </w:rPr>
        <w:t xml:space="preserve"> </w:t>
      </w:r>
      <w:r>
        <w:rPr>
          <w:rFonts w:ascii="Arial" w:hAnsi="Arial" w:cs="Arial"/>
        </w:rPr>
        <w:t>was added to the reference model to test this idea;</w:t>
      </w:r>
      <w:r w:rsidR="00197040" w:rsidRPr="00197040">
        <w:rPr>
          <w:rFonts w:ascii="Arial" w:hAnsi="Arial" w:cs="Arial"/>
        </w:rPr>
        <w:t xml:space="preserve"> its coefficient was only significantly differ</w:t>
      </w:r>
      <w:r>
        <w:rPr>
          <w:rFonts w:ascii="Arial" w:hAnsi="Arial" w:cs="Arial"/>
        </w:rPr>
        <w:t xml:space="preserve">ent from zero for Outpatients. </w:t>
      </w:r>
      <w:r w:rsidRPr="00EC1955">
        <w:rPr>
          <w:rFonts w:ascii="Arial" w:hAnsi="Arial" w:cs="Arial"/>
        </w:rPr>
        <w:t xml:space="preserve">This means that, according to the data, prisons are not associated with higher utilisation for Acute Inpatient and </w:t>
      </w:r>
      <w:proofErr w:type="spellStart"/>
      <w:r w:rsidRPr="00EC1955">
        <w:rPr>
          <w:rFonts w:ascii="Arial" w:hAnsi="Arial" w:cs="Arial"/>
        </w:rPr>
        <w:t>Daycase</w:t>
      </w:r>
      <w:proofErr w:type="spellEnd"/>
      <w:r w:rsidRPr="00EC1955">
        <w:rPr>
          <w:rFonts w:ascii="Arial" w:hAnsi="Arial" w:cs="Arial"/>
        </w:rPr>
        <w:t xml:space="preserve"> services –</w:t>
      </w:r>
      <w:r>
        <w:rPr>
          <w:rFonts w:ascii="Arial" w:hAnsi="Arial" w:cs="Arial"/>
        </w:rPr>
        <w:t xml:space="preserve"> Acute Outpatient services alone are utilised at a higher rate.</w:t>
      </w:r>
    </w:p>
    <w:p w:rsidR="00EC1955" w:rsidRPr="00EC1955" w:rsidRDefault="00EC1955" w:rsidP="00EC1955">
      <w:pPr>
        <w:spacing w:after="240" w:line="276" w:lineRule="auto"/>
        <w:jc w:val="both"/>
        <w:rPr>
          <w:rFonts w:ascii="Arial" w:hAnsi="Arial" w:cs="Arial"/>
        </w:rPr>
      </w:pPr>
      <w:r>
        <w:rPr>
          <w:rFonts w:ascii="Arial" w:hAnsi="Arial" w:cs="Arial"/>
        </w:rPr>
        <w:t>The prison dummy variable has therefore been implemented only for Outpatients.</w:t>
      </w:r>
    </w:p>
    <w:p w:rsidR="001A3452" w:rsidRPr="00877B99" w:rsidRDefault="00877B99" w:rsidP="00E852D0">
      <w:pPr>
        <w:spacing w:after="240" w:line="276" w:lineRule="auto"/>
        <w:jc w:val="both"/>
        <w:rPr>
          <w:rFonts w:ascii="Arial" w:hAnsi="Arial" w:cs="Arial"/>
          <w:b/>
        </w:rPr>
      </w:pPr>
      <w:r w:rsidRPr="00877B99">
        <w:rPr>
          <w:rFonts w:ascii="Arial" w:hAnsi="Arial" w:cs="Arial"/>
          <w:b/>
        </w:rPr>
        <w:t>2.</w:t>
      </w:r>
      <w:r w:rsidR="00E852D0" w:rsidRPr="00877B99">
        <w:rPr>
          <w:rFonts w:ascii="Arial" w:hAnsi="Arial" w:cs="Arial"/>
          <w:b/>
        </w:rPr>
        <w:t>3</w:t>
      </w:r>
      <w:r w:rsidR="001A3452" w:rsidRPr="00877B99">
        <w:rPr>
          <w:rFonts w:ascii="Arial" w:hAnsi="Arial" w:cs="Arial"/>
          <w:b/>
        </w:rPr>
        <w:t xml:space="preserve"> </w:t>
      </w:r>
      <w:r w:rsidR="00F804FB" w:rsidRPr="00877B99">
        <w:rPr>
          <w:rFonts w:ascii="Arial" w:hAnsi="Arial" w:cs="Arial"/>
          <w:b/>
        </w:rPr>
        <w:t>Changes to r</w:t>
      </w:r>
      <w:r w:rsidR="007F0AE5" w:rsidRPr="00877B99">
        <w:rPr>
          <w:rFonts w:ascii="Arial" w:hAnsi="Arial" w:cs="Arial"/>
          <w:b/>
        </w:rPr>
        <w:t>etained</w:t>
      </w:r>
      <w:r w:rsidR="001A3452" w:rsidRPr="00877B99">
        <w:rPr>
          <w:rFonts w:ascii="Arial" w:hAnsi="Arial" w:cs="Arial"/>
          <w:b/>
        </w:rPr>
        <w:t xml:space="preserve"> variable set</w:t>
      </w:r>
    </w:p>
    <w:p w:rsidR="00E8748F" w:rsidRDefault="00A77109" w:rsidP="00E852D0">
      <w:pPr>
        <w:spacing w:after="240" w:line="276" w:lineRule="auto"/>
        <w:jc w:val="both"/>
        <w:rPr>
          <w:rFonts w:ascii="Arial" w:hAnsi="Arial" w:cs="Arial"/>
        </w:rPr>
      </w:pPr>
      <w:r>
        <w:rPr>
          <w:rFonts w:ascii="Arial" w:hAnsi="Arial" w:cs="Arial"/>
        </w:rPr>
        <w:t>Some small</w:t>
      </w:r>
      <w:r w:rsidR="007F0AE5">
        <w:rPr>
          <w:rFonts w:ascii="Arial" w:hAnsi="Arial" w:cs="Arial"/>
        </w:rPr>
        <w:t xml:space="preserve"> changes </w:t>
      </w:r>
      <w:r>
        <w:rPr>
          <w:rFonts w:ascii="Arial" w:hAnsi="Arial" w:cs="Arial"/>
        </w:rPr>
        <w:t>to th</w:t>
      </w:r>
      <w:r w:rsidR="0039785F">
        <w:rPr>
          <w:rFonts w:ascii="Arial" w:hAnsi="Arial" w:cs="Arial"/>
        </w:rPr>
        <w:t>e</w:t>
      </w:r>
      <w:r>
        <w:rPr>
          <w:rFonts w:ascii="Arial" w:hAnsi="Arial" w:cs="Arial"/>
        </w:rPr>
        <w:t xml:space="preserve"> retained variable list </w:t>
      </w:r>
      <w:r w:rsidR="0039785F">
        <w:rPr>
          <w:rFonts w:ascii="Arial" w:hAnsi="Arial" w:cs="Arial"/>
        </w:rPr>
        <w:t>have now been</w:t>
      </w:r>
      <w:r>
        <w:rPr>
          <w:rFonts w:ascii="Arial" w:hAnsi="Arial" w:cs="Arial"/>
        </w:rPr>
        <w:t xml:space="preserve"> made</w:t>
      </w:r>
      <w:r w:rsidR="007F0AE5">
        <w:rPr>
          <w:rFonts w:ascii="Arial" w:hAnsi="Arial" w:cs="Arial"/>
        </w:rPr>
        <w:t>. Firstly, the DNA variable chosen previously was ‘DNA – ratio to population’. Expressing the DNA count as a ratio to the population potentially ran the risk of it acting as a proxy for total OP activity,</w:t>
      </w:r>
      <w:r w:rsidR="003955DC">
        <w:rPr>
          <w:rFonts w:ascii="Arial" w:hAnsi="Arial" w:cs="Arial"/>
        </w:rPr>
        <w:t xml:space="preserve"> since the more appointments there are per resident, the more DNAs there will be on average.</w:t>
      </w:r>
      <w:r w:rsidR="007F0AE5">
        <w:rPr>
          <w:rFonts w:ascii="Arial" w:hAnsi="Arial" w:cs="Arial"/>
        </w:rPr>
        <w:t xml:space="preserve"> </w:t>
      </w:r>
      <w:r w:rsidR="003955DC">
        <w:rPr>
          <w:rFonts w:ascii="Arial" w:hAnsi="Arial" w:cs="Arial"/>
        </w:rPr>
        <w:t>This</w:t>
      </w:r>
      <w:r w:rsidR="007F0AE5">
        <w:rPr>
          <w:rFonts w:ascii="Arial" w:hAnsi="Arial" w:cs="Arial"/>
        </w:rPr>
        <w:t xml:space="preserve"> was not the intention behind the variable.</w:t>
      </w:r>
      <w:r w:rsidR="003955DC" w:rsidRPr="003955DC">
        <w:rPr>
          <w:rFonts w:ascii="Arial" w:hAnsi="Arial" w:cs="Arial"/>
        </w:rPr>
        <w:t xml:space="preserve"> </w:t>
      </w:r>
      <w:r w:rsidR="003955DC">
        <w:rPr>
          <w:rFonts w:ascii="Arial" w:hAnsi="Arial" w:cs="Arial"/>
        </w:rPr>
        <w:t>We therefore exchanged this for the variant which expresses DNA count as a fraction of appointments, which should represent only the likelihood of a person missing a given appointment, not the relative frequency of appointments.</w:t>
      </w:r>
    </w:p>
    <w:p w:rsidR="007F0AE5" w:rsidRDefault="007F0AE5" w:rsidP="00E852D0">
      <w:pPr>
        <w:spacing w:after="240" w:line="276" w:lineRule="auto"/>
        <w:jc w:val="both"/>
        <w:rPr>
          <w:rFonts w:ascii="Arial" w:hAnsi="Arial" w:cs="Arial"/>
        </w:rPr>
      </w:pPr>
      <w:r>
        <w:rPr>
          <w:rFonts w:ascii="Arial" w:hAnsi="Arial" w:cs="Arial"/>
        </w:rPr>
        <w:lastRenderedPageBreak/>
        <w:t>Secondly, ethnicity variables have been added. After the discussion at the 11</w:t>
      </w:r>
      <w:r w:rsidRPr="007F0AE5">
        <w:rPr>
          <w:rFonts w:ascii="Arial" w:hAnsi="Arial" w:cs="Arial"/>
          <w:vertAlign w:val="superscript"/>
        </w:rPr>
        <w:t>th</w:t>
      </w:r>
      <w:r>
        <w:rPr>
          <w:rFonts w:ascii="Arial" w:hAnsi="Arial" w:cs="Arial"/>
        </w:rPr>
        <w:t xml:space="preserve"> meeting, it was decided to include the following in the original list of candidate variables:</w:t>
      </w:r>
    </w:p>
    <w:p w:rsidR="007F0AE5" w:rsidRPr="007F0AE5" w:rsidRDefault="007F0AE5" w:rsidP="007F0AE5">
      <w:pPr>
        <w:spacing w:after="240" w:line="276" w:lineRule="auto"/>
        <w:jc w:val="both"/>
        <w:rPr>
          <w:rFonts w:ascii="Arial" w:hAnsi="Arial" w:cs="Arial"/>
        </w:rPr>
      </w:pPr>
      <w:r w:rsidRPr="007F0AE5">
        <w:rPr>
          <w:rFonts w:ascii="Arial" w:hAnsi="Arial" w:cs="Arial"/>
        </w:rPr>
        <w:t>(1) A variable based on the count of all minority populations (including white minorities). This is not expected to show a strong relationship with healthcare use, but the results will be examined and further advice sought if there is found to be a strong relationship.</w:t>
      </w:r>
    </w:p>
    <w:p w:rsidR="007F0AE5" w:rsidRPr="007F0AE5" w:rsidRDefault="007F0AE5" w:rsidP="007F0AE5">
      <w:pPr>
        <w:spacing w:after="240" w:line="276" w:lineRule="auto"/>
        <w:jc w:val="both"/>
        <w:rPr>
          <w:rFonts w:ascii="Arial" w:hAnsi="Arial" w:cs="Arial"/>
        </w:rPr>
      </w:pPr>
      <w:r w:rsidRPr="007F0AE5">
        <w:rPr>
          <w:rFonts w:ascii="Arial" w:hAnsi="Arial" w:cs="Arial"/>
        </w:rPr>
        <w:t xml:space="preserve">(2) A variable based on the count of all populations with worse than average health in the </w:t>
      </w:r>
      <w:proofErr w:type="spellStart"/>
      <w:r w:rsidRPr="007F0AE5">
        <w:rPr>
          <w:rFonts w:ascii="Arial" w:hAnsi="Arial" w:cs="Arial"/>
        </w:rPr>
        <w:t>ScotStat</w:t>
      </w:r>
      <w:proofErr w:type="spellEnd"/>
      <w:r w:rsidRPr="007F0AE5">
        <w:rPr>
          <w:rFonts w:ascii="Arial" w:hAnsi="Arial" w:cs="Arial"/>
        </w:rPr>
        <w:t xml:space="preserve"> report</w:t>
      </w:r>
      <w:r w:rsidR="00D73F88">
        <w:rPr>
          <w:rStyle w:val="FootnoteReference"/>
          <w:rFonts w:ascii="Arial" w:hAnsi="Arial" w:cs="Arial"/>
        </w:rPr>
        <w:footnoteReference w:id="1"/>
      </w:r>
      <w:r w:rsidRPr="007F0AE5">
        <w:rPr>
          <w:rFonts w:ascii="Arial" w:hAnsi="Arial" w:cs="Arial"/>
        </w:rPr>
        <w:t>. This comprises Gypsy/Traveller and Pakistani ethnic groups. The variable would need to be constructed at the more aggregated intermediate zone level to avoid large numbers of zero</w:t>
      </w:r>
      <w:r>
        <w:rPr>
          <w:rFonts w:ascii="Arial" w:hAnsi="Arial" w:cs="Arial"/>
        </w:rPr>
        <w:t>s</w:t>
      </w:r>
      <w:r w:rsidRPr="007F0AE5">
        <w:rPr>
          <w:rFonts w:ascii="Arial" w:hAnsi="Arial" w:cs="Arial"/>
        </w:rPr>
        <w:t>, and the values applied to the contained data zones.</w:t>
      </w:r>
    </w:p>
    <w:p w:rsidR="007F0AE5" w:rsidRPr="007F0AE5" w:rsidRDefault="00197040" w:rsidP="007F0AE5">
      <w:pPr>
        <w:spacing w:after="240" w:line="276" w:lineRule="auto"/>
        <w:jc w:val="both"/>
        <w:rPr>
          <w:rFonts w:ascii="Arial" w:hAnsi="Arial" w:cs="Arial"/>
        </w:rPr>
      </w:pPr>
      <w:r>
        <w:rPr>
          <w:rFonts w:ascii="Arial" w:hAnsi="Arial" w:cs="Arial"/>
        </w:rPr>
        <w:t xml:space="preserve">(3) </w:t>
      </w:r>
      <w:r w:rsidR="007F0AE5" w:rsidRPr="007F0AE5">
        <w:rPr>
          <w:rFonts w:ascii="Arial" w:hAnsi="Arial" w:cs="Arial"/>
        </w:rPr>
        <w:t>Two variables based on the separate counts of Gypsy/Traveller and Pakistani populations, respectively. These variables also have to be constructed at intermediate zone level.</w:t>
      </w:r>
    </w:p>
    <w:p w:rsidR="007F0AE5" w:rsidRPr="007F0AE5" w:rsidRDefault="007F0AE5" w:rsidP="007F0AE5">
      <w:pPr>
        <w:spacing w:after="240" w:line="276" w:lineRule="auto"/>
        <w:jc w:val="both"/>
        <w:rPr>
          <w:rFonts w:ascii="Arial" w:hAnsi="Arial" w:cs="Arial"/>
        </w:rPr>
      </w:pPr>
      <w:r w:rsidRPr="007F0AE5">
        <w:rPr>
          <w:rFonts w:ascii="Arial" w:hAnsi="Arial" w:cs="Arial"/>
        </w:rPr>
        <w:t xml:space="preserve">(4) A variable based on the count of all populations with better than average health in the </w:t>
      </w:r>
      <w:proofErr w:type="spellStart"/>
      <w:r w:rsidRPr="007F0AE5">
        <w:rPr>
          <w:rFonts w:ascii="Arial" w:hAnsi="Arial" w:cs="Arial"/>
        </w:rPr>
        <w:t>ScotStat</w:t>
      </w:r>
      <w:proofErr w:type="spellEnd"/>
      <w:r w:rsidRPr="007F0AE5">
        <w:rPr>
          <w:rFonts w:ascii="Arial" w:hAnsi="Arial" w:cs="Arial"/>
        </w:rPr>
        <w:t xml:space="preserve"> report. This is motivated by the observation that some of these populations (e.g. White Polish) are much larger than the populations with poorer than average health; a variable using these populations could therefore be a better differentiator of need than variables (2) or (3).</w:t>
      </w:r>
    </w:p>
    <w:p w:rsidR="007F0AE5" w:rsidRDefault="007F0AE5" w:rsidP="00E852D0">
      <w:pPr>
        <w:spacing w:after="240" w:line="276" w:lineRule="auto"/>
        <w:jc w:val="both"/>
        <w:rPr>
          <w:rFonts w:ascii="Arial" w:hAnsi="Arial" w:cs="Arial"/>
        </w:rPr>
      </w:pPr>
      <w:r>
        <w:rPr>
          <w:rFonts w:ascii="Arial" w:hAnsi="Arial" w:cs="Arial"/>
        </w:rPr>
        <w:t xml:space="preserve">Near-duplicates analysis has been performed on these variables, and three </w:t>
      </w:r>
      <w:r w:rsidR="00F804FB">
        <w:rPr>
          <w:rFonts w:ascii="Arial" w:hAnsi="Arial" w:cs="Arial"/>
        </w:rPr>
        <w:t xml:space="preserve">ethnicity variables </w:t>
      </w:r>
      <w:r>
        <w:rPr>
          <w:rFonts w:ascii="Arial" w:hAnsi="Arial" w:cs="Arial"/>
        </w:rPr>
        <w:t>are retained to the next stage: both of the variables in (3) and the single variable in (4).</w:t>
      </w:r>
    </w:p>
    <w:p w:rsidR="00A77109" w:rsidRDefault="00A77109" w:rsidP="00A77109">
      <w:pPr>
        <w:spacing w:after="240" w:line="276" w:lineRule="auto"/>
        <w:jc w:val="both"/>
        <w:rPr>
          <w:rFonts w:ascii="Arial" w:hAnsi="Arial" w:cs="Arial"/>
        </w:rPr>
      </w:pPr>
      <w:r>
        <w:rPr>
          <w:rFonts w:ascii="Arial" w:hAnsi="Arial" w:cs="Arial"/>
        </w:rPr>
        <w:t>The updated list of retained variables is:</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All cause SMR &lt;75</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Cancer SMR &lt;75</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Heart SMR &lt;75</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Other SMR &lt;70</w:t>
      </w:r>
    </w:p>
    <w:p w:rsidR="00A77109" w:rsidRDefault="00A77109" w:rsidP="00A77109">
      <w:pPr>
        <w:pStyle w:val="ListParagraph"/>
        <w:numPr>
          <w:ilvl w:val="0"/>
          <w:numId w:val="13"/>
        </w:numPr>
        <w:spacing w:after="200" w:line="276" w:lineRule="auto"/>
        <w:jc w:val="both"/>
        <w:rPr>
          <w:rFonts w:ascii="Arial" w:hAnsi="Arial" w:cs="Arial"/>
        </w:rPr>
      </w:pPr>
      <w:r>
        <w:rPr>
          <w:rFonts w:ascii="Arial" w:hAnsi="Arial" w:cs="Arial"/>
        </w:rPr>
        <w:t>LLTI – Yes (both)</w:t>
      </w:r>
    </w:p>
    <w:p w:rsidR="00A77109" w:rsidRPr="003E53AF" w:rsidRDefault="00A77109" w:rsidP="00A77109">
      <w:pPr>
        <w:pStyle w:val="ListParagraph"/>
        <w:numPr>
          <w:ilvl w:val="0"/>
          <w:numId w:val="13"/>
        </w:numPr>
        <w:spacing w:after="200" w:line="276" w:lineRule="auto"/>
        <w:jc w:val="both"/>
        <w:rPr>
          <w:rFonts w:ascii="Arial" w:hAnsi="Arial" w:cs="Arial"/>
        </w:rPr>
      </w:pPr>
      <w:r w:rsidRPr="003E53AF">
        <w:rPr>
          <w:rFonts w:ascii="Arial" w:hAnsi="Arial" w:cs="Arial"/>
        </w:rPr>
        <w:t>General health – bad or very bad</w:t>
      </w:r>
    </w:p>
    <w:p w:rsidR="00A77109" w:rsidRPr="003E53AF" w:rsidRDefault="00F125B7" w:rsidP="00A77109">
      <w:pPr>
        <w:pStyle w:val="ListParagraph"/>
        <w:numPr>
          <w:ilvl w:val="0"/>
          <w:numId w:val="13"/>
        </w:numPr>
        <w:spacing w:after="200" w:line="276" w:lineRule="auto"/>
        <w:jc w:val="both"/>
        <w:rPr>
          <w:rFonts w:ascii="Arial" w:hAnsi="Arial" w:cs="Arial"/>
        </w:rPr>
      </w:pPr>
      <w:r w:rsidRPr="00F125B7">
        <w:rPr>
          <w:rFonts w:ascii="Arial" w:hAnsi="Arial" w:cs="Arial"/>
          <w:b/>
          <w:noProof/>
          <w:lang w:eastAsia="en-GB"/>
        </w:rPr>
        <w:pict>
          <v:shapetype id="_x0000_t202" coordsize="21600,21600" o:spt="202" path="m,l,21600r21600,l21600,xe">
            <v:stroke joinstyle="miter"/>
            <v:path gradientshapeok="t" o:connecttype="rect"/>
          </v:shapetype>
          <v:shape id="_x0000_s1028" type="#_x0000_t202" style="position:absolute;left:0;text-align:left;margin-left:306.45pt;margin-top:3.9pt;width:145.55pt;height:73.6pt;z-index:251662336;mso-height-percent:200;mso-height-percent:200;mso-width-relative:margin;mso-height-relative:margin" strokeweight="2pt">
            <v:textbox style="mso-fit-shape-to-text:t">
              <w:txbxContent>
                <w:p w:rsidR="001D30E7" w:rsidRPr="008F0899" w:rsidRDefault="001D30E7" w:rsidP="008F0899">
                  <w:pPr>
                    <w:spacing w:after="0" w:line="240" w:lineRule="auto"/>
                    <w:rPr>
                      <w:rFonts w:ascii="Arial" w:hAnsi="Arial" w:cs="Arial"/>
                      <w:b/>
                      <w:i/>
                      <w:sz w:val="28"/>
                      <w:szCs w:val="28"/>
                    </w:rPr>
                  </w:pPr>
                  <w:r w:rsidRPr="007125D7">
                    <w:rPr>
                      <w:rFonts w:ascii="Arial" w:hAnsi="Arial" w:cs="Arial"/>
                      <w:i/>
                      <w:sz w:val="28"/>
                      <w:szCs w:val="28"/>
                    </w:rPr>
                    <w:t>Results from stage 1 of the process:</w:t>
                  </w:r>
                  <w:r w:rsidRPr="008F0899">
                    <w:rPr>
                      <w:rFonts w:ascii="Arial" w:hAnsi="Arial" w:cs="Arial"/>
                      <w:b/>
                      <w:i/>
                      <w:sz w:val="28"/>
                      <w:szCs w:val="28"/>
                    </w:rPr>
                    <w:t xml:space="preserve"> </w:t>
                  </w:r>
                  <w:r>
                    <w:rPr>
                      <w:rFonts w:ascii="Arial" w:hAnsi="Arial" w:cs="Arial"/>
                      <w:b/>
                      <w:i/>
                      <w:sz w:val="28"/>
                      <w:szCs w:val="28"/>
                    </w:rPr>
                    <w:t>retained variable set</w:t>
                  </w:r>
                  <w:r w:rsidRPr="008F0899">
                    <w:rPr>
                      <w:rFonts w:ascii="Arial" w:hAnsi="Arial" w:cs="Arial"/>
                      <w:b/>
                      <w:i/>
                      <w:sz w:val="28"/>
                      <w:szCs w:val="28"/>
                    </w:rPr>
                    <w:t>.</w:t>
                  </w:r>
                </w:p>
              </w:txbxContent>
            </v:textbox>
          </v:shape>
        </w:pict>
      </w:r>
      <w:r w:rsidR="00A77109">
        <w:rPr>
          <w:rFonts w:ascii="Arial" w:hAnsi="Arial" w:cs="Arial"/>
        </w:rPr>
        <w:t>Living alone ≥7</w:t>
      </w:r>
      <w:r w:rsidR="00A77109" w:rsidRPr="0055621B">
        <w:rPr>
          <w:rFonts w:ascii="Arial" w:hAnsi="Arial" w:cs="Arial"/>
        </w:rPr>
        <w:t>0</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Living alone ≥90</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Unpaid care ≥ 20 hours</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Education – level 2 and below</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 xml:space="preserve">DNA counts – </w:t>
      </w:r>
      <w:r>
        <w:rPr>
          <w:rFonts w:ascii="Arial" w:hAnsi="Arial" w:cs="Arial"/>
        </w:rPr>
        <w:t>fraction of appointments</w:t>
      </w:r>
    </w:p>
    <w:p w:rsidR="00A77109" w:rsidRPr="0055621B" w:rsidRDefault="00A77109" w:rsidP="00A77109">
      <w:pPr>
        <w:pStyle w:val="ListParagraph"/>
        <w:numPr>
          <w:ilvl w:val="0"/>
          <w:numId w:val="13"/>
        </w:numPr>
        <w:spacing w:after="200" w:line="276" w:lineRule="auto"/>
        <w:jc w:val="both"/>
        <w:rPr>
          <w:rFonts w:ascii="Arial" w:hAnsi="Arial" w:cs="Arial"/>
        </w:rPr>
      </w:pPr>
      <w:r w:rsidRPr="0055621B">
        <w:rPr>
          <w:rFonts w:ascii="Arial" w:hAnsi="Arial" w:cs="Arial"/>
        </w:rPr>
        <w:t>Low birth weight births</w:t>
      </w:r>
    </w:p>
    <w:p w:rsidR="00A77109" w:rsidRPr="0055621B" w:rsidRDefault="00A77109" w:rsidP="00A77109">
      <w:pPr>
        <w:pStyle w:val="ListParagraph"/>
        <w:numPr>
          <w:ilvl w:val="0"/>
          <w:numId w:val="13"/>
        </w:numPr>
        <w:spacing w:after="200" w:line="276" w:lineRule="auto"/>
        <w:rPr>
          <w:rFonts w:ascii="Arial" w:hAnsi="Arial" w:cs="Arial"/>
        </w:rPr>
      </w:pPr>
      <w:r w:rsidRPr="0055621B">
        <w:rPr>
          <w:rFonts w:ascii="Arial" w:hAnsi="Arial" w:cs="Arial"/>
        </w:rPr>
        <w:t>Patients receiving Dementia prescriptions</w:t>
      </w:r>
    </w:p>
    <w:p w:rsidR="00A77109" w:rsidRPr="0055621B" w:rsidRDefault="00A77109" w:rsidP="00A77109">
      <w:pPr>
        <w:pStyle w:val="ListParagraph"/>
        <w:numPr>
          <w:ilvl w:val="0"/>
          <w:numId w:val="13"/>
        </w:numPr>
        <w:spacing w:after="200" w:line="276" w:lineRule="auto"/>
        <w:rPr>
          <w:rFonts w:ascii="Arial" w:hAnsi="Arial" w:cs="Arial"/>
        </w:rPr>
      </w:pPr>
      <w:r w:rsidRPr="0055621B">
        <w:rPr>
          <w:rFonts w:ascii="Arial" w:hAnsi="Arial" w:cs="Arial"/>
        </w:rPr>
        <w:t>High resource individuals</w:t>
      </w:r>
    </w:p>
    <w:p w:rsidR="00A77109" w:rsidRDefault="00A77109" w:rsidP="00A77109">
      <w:pPr>
        <w:pStyle w:val="ListParagraph"/>
        <w:numPr>
          <w:ilvl w:val="0"/>
          <w:numId w:val="13"/>
        </w:numPr>
        <w:spacing w:after="200" w:line="276" w:lineRule="auto"/>
        <w:rPr>
          <w:rFonts w:ascii="Arial" w:hAnsi="Arial" w:cs="Arial"/>
        </w:rPr>
      </w:pPr>
      <w:r w:rsidRPr="0055621B">
        <w:rPr>
          <w:rFonts w:ascii="Arial" w:hAnsi="Arial" w:cs="Arial"/>
        </w:rPr>
        <w:t>Long-term sick and not seeking work</w:t>
      </w:r>
    </w:p>
    <w:p w:rsidR="00A77109" w:rsidRDefault="00A77109" w:rsidP="00A77109">
      <w:pPr>
        <w:pStyle w:val="ListParagraph"/>
        <w:numPr>
          <w:ilvl w:val="0"/>
          <w:numId w:val="13"/>
        </w:numPr>
        <w:spacing w:after="200" w:line="276" w:lineRule="auto"/>
        <w:rPr>
          <w:rFonts w:ascii="Arial" w:hAnsi="Arial" w:cs="Arial"/>
        </w:rPr>
      </w:pPr>
      <w:r>
        <w:rPr>
          <w:rFonts w:ascii="Arial" w:hAnsi="Arial" w:cs="Arial"/>
        </w:rPr>
        <w:t>Ethnic populations with better than average health</w:t>
      </w:r>
    </w:p>
    <w:p w:rsidR="00A77109" w:rsidRDefault="00A77109" w:rsidP="00A77109">
      <w:pPr>
        <w:pStyle w:val="ListParagraph"/>
        <w:numPr>
          <w:ilvl w:val="0"/>
          <w:numId w:val="13"/>
        </w:numPr>
        <w:spacing w:after="200" w:line="276" w:lineRule="auto"/>
        <w:rPr>
          <w:rFonts w:ascii="Arial" w:hAnsi="Arial" w:cs="Arial"/>
        </w:rPr>
      </w:pPr>
      <w:r>
        <w:rPr>
          <w:rFonts w:ascii="Arial" w:hAnsi="Arial" w:cs="Arial"/>
        </w:rPr>
        <w:t>Pakistani populations</w:t>
      </w:r>
    </w:p>
    <w:p w:rsidR="00A77109" w:rsidRPr="0055621B" w:rsidRDefault="00A77109" w:rsidP="00A77109">
      <w:pPr>
        <w:pStyle w:val="ListParagraph"/>
        <w:numPr>
          <w:ilvl w:val="0"/>
          <w:numId w:val="13"/>
        </w:numPr>
        <w:spacing w:after="200" w:line="276" w:lineRule="auto"/>
        <w:rPr>
          <w:rFonts w:ascii="Arial" w:hAnsi="Arial" w:cs="Arial"/>
        </w:rPr>
      </w:pPr>
      <w:r>
        <w:rPr>
          <w:rFonts w:ascii="Arial" w:hAnsi="Arial" w:cs="Arial"/>
        </w:rPr>
        <w:t>Gypsy/traveller populations</w:t>
      </w:r>
    </w:p>
    <w:p w:rsidR="007F0AE5" w:rsidRPr="001A3452" w:rsidRDefault="00877B99" w:rsidP="007F0AE5">
      <w:pPr>
        <w:spacing w:after="240" w:line="276" w:lineRule="auto"/>
        <w:jc w:val="both"/>
        <w:rPr>
          <w:rFonts w:ascii="Arial" w:hAnsi="Arial" w:cs="Arial"/>
          <w:b/>
        </w:rPr>
      </w:pPr>
      <w:r>
        <w:rPr>
          <w:rFonts w:ascii="Arial" w:hAnsi="Arial" w:cs="Arial"/>
          <w:b/>
        </w:rPr>
        <w:lastRenderedPageBreak/>
        <w:t>3</w:t>
      </w:r>
      <w:r w:rsidR="007F0AE5" w:rsidRPr="001A3452">
        <w:rPr>
          <w:rFonts w:ascii="Arial" w:hAnsi="Arial" w:cs="Arial"/>
          <w:b/>
        </w:rPr>
        <w:t xml:space="preserve">. </w:t>
      </w:r>
      <w:r w:rsidR="00AE1B89">
        <w:rPr>
          <w:rFonts w:ascii="Arial" w:hAnsi="Arial" w:cs="Arial"/>
          <w:b/>
        </w:rPr>
        <w:t>Second stage of indicator selection process</w:t>
      </w:r>
    </w:p>
    <w:p w:rsidR="00E91425" w:rsidRDefault="001A3452" w:rsidP="00E852D0">
      <w:pPr>
        <w:spacing w:after="240" w:line="276" w:lineRule="auto"/>
        <w:jc w:val="both"/>
        <w:rPr>
          <w:rFonts w:ascii="Arial" w:hAnsi="Arial" w:cs="Arial"/>
        </w:rPr>
      </w:pPr>
      <w:r w:rsidRPr="005C6141">
        <w:rPr>
          <w:rFonts w:ascii="Arial" w:hAnsi="Arial" w:cs="Arial"/>
        </w:rPr>
        <w:t xml:space="preserve">The second stage of </w:t>
      </w:r>
      <w:r w:rsidR="00F804FB">
        <w:rPr>
          <w:rFonts w:ascii="Arial" w:hAnsi="Arial" w:cs="Arial"/>
        </w:rPr>
        <w:t>the indicator selection</w:t>
      </w:r>
      <w:r w:rsidRPr="005C6141">
        <w:rPr>
          <w:rFonts w:ascii="Arial" w:hAnsi="Arial" w:cs="Arial"/>
        </w:rPr>
        <w:t xml:space="preserve"> process</w:t>
      </w:r>
      <w:r w:rsidR="00C901F6">
        <w:rPr>
          <w:rFonts w:ascii="Arial" w:hAnsi="Arial" w:cs="Arial"/>
        </w:rPr>
        <w:t xml:space="preserve"> (</w:t>
      </w:r>
      <w:r w:rsidR="00A77109">
        <w:rPr>
          <w:rFonts w:ascii="Arial" w:hAnsi="Arial" w:cs="Arial"/>
        </w:rPr>
        <w:t xml:space="preserve">see </w:t>
      </w:r>
      <w:r w:rsidR="00C901F6">
        <w:rPr>
          <w:rFonts w:ascii="Arial" w:hAnsi="Arial" w:cs="Arial"/>
        </w:rPr>
        <w:t>Annex A)</w:t>
      </w:r>
      <w:r w:rsidRPr="005C6141">
        <w:rPr>
          <w:rFonts w:ascii="Arial" w:hAnsi="Arial" w:cs="Arial"/>
        </w:rPr>
        <w:t xml:space="preserve"> </w:t>
      </w:r>
      <w:r w:rsidR="005C6141">
        <w:rPr>
          <w:rFonts w:ascii="Arial" w:hAnsi="Arial" w:cs="Arial"/>
        </w:rPr>
        <w:t xml:space="preserve">aims to further reduce the variables retained from the first stage, to a “restricted set” of variables that together are able to explain almost as much variation in the cost ratios as the full retained set. </w:t>
      </w:r>
    </w:p>
    <w:p w:rsidR="001A3452" w:rsidRPr="005C6141" w:rsidRDefault="001A3452" w:rsidP="00E852D0">
      <w:pPr>
        <w:spacing w:after="240" w:line="276" w:lineRule="auto"/>
        <w:jc w:val="both"/>
        <w:rPr>
          <w:rFonts w:ascii="Arial" w:hAnsi="Arial" w:cs="Arial"/>
        </w:rPr>
      </w:pPr>
      <w:r w:rsidRPr="005C6141">
        <w:rPr>
          <w:rFonts w:ascii="Arial" w:hAnsi="Arial" w:cs="Arial"/>
        </w:rPr>
        <w:t>The procedures involved are as follow</w:t>
      </w:r>
      <w:r w:rsidR="005C6141">
        <w:rPr>
          <w:rFonts w:ascii="Arial" w:hAnsi="Arial" w:cs="Arial"/>
        </w:rPr>
        <w:t>s</w:t>
      </w:r>
      <w:r w:rsidRPr="005C6141">
        <w:rPr>
          <w:rFonts w:ascii="Arial" w:hAnsi="Arial" w:cs="Arial"/>
        </w:rPr>
        <w:t xml:space="preserve">: </w:t>
      </w:r>
    </w:p>
    <w:p w:rsidR="001A3452" w:rsidRPr="005C6141" w:rsidRDefault="005C6141" w:rsidP="00E852D0">
      <w:pPr>
        <w:pStyle w:val="ListParagraph"/>
        <w:numPr>
          <w:ilvl w:val="0"/>
          <w:numId w:val="2"/>
        </w:numPr>
        <w:spacing w:after="240" w:line="276" w:lineRule="auto"/>
        <w:ind w:left="284" w:hanging="284"/>
        <w:jc w:val="both"/>
        <w:rPr>
          <w:rFonts w:ascii="Arial" w:hAnsi="Arial" w:cs="Arial"/>
        </w:rPr>
      </w:pPr>
      <w:r>
        <w:rPr>
          <w:rFonts w:ascii="Arial" w:hAnsi="Arial" w:cs="Arial"/>
        </w:rPr>
        <w:t>Use various regression techniques to iteratively select the most significant variables an</w:t>
      </w:r>
      <w:r w:rsidR="0017016E">
        <w:rPr>
          <w:rFonts w:ascii="Arial" w:hAnsi="Arial" w:cs="Arial"/>
        </w:rPr>
        <w:t>d reject the less powerful ones</w:t>
      </w:r>
      <w:r w:rsidR="001552D2">
        <w:rPr>
          <w:rFonts w:ascii="Arial" w:hAnsi="Arial" w:cs="Arial"/>
        </w:rPr>
        <w:t>.</w:t>
      </w:r>
    </w:p>
    <w:p w:rsidR="001A3452" w:rsidRPr="005C6141" w:rsidRDefault="001A3452" w:rsidP="00E852D0">
      <w:pPr>
        <w:pStyle w:val="ListParagraph"/>
        <w:spacing w:after="240" w:line="276" w:lineRule="auto"/>
        <w:ind w:left="284"/>
        <w:jc w:val="both"/>
        <w:rPr>
          <w:rFonts w:ascii="Arial" w:hAnsi="Arial" w:cs="Arial"/>
        </w:rPr>
      </w:pPr>
    </w:p>
    <w:p w:rsidR="001A3452" w:rsidRPr="005C6141" w:rsidRDefault="005C6141" w:rsidP="00E852D0">
      <w:pPr>
        <w:pStyle w:val="ListParagraph"/>
        <w:numPr>
          <w:ilvl w:val="0"/>
          <w:numId w:val="2"/>
        </w:numPr>
        <w:spacing w:after="240" w:line="276" w:lineRule="auto"/>
        <w:ind w:left="284" w:hanging="284"/>
        <w:jc w:val="both"/>
        <w:rPr>
          <w:rFonts w:ascii="Arial" w:hAnsi="Arial" w:cs="Arial"/>
        </w:rPr>
      </w:pPr>
      <w:r>
        <w:rPr>
          <w:rFonts w:ascii="Arial" w:hAnsi="Arial" w:cs="Arial"/>
        </w:rPr>
        <w:t>P</w:t>
      </w:r>
      <w:r w:rsidR="001A3452" w:rsidRPr="005C6141">
        <w:rPr>
          <w:rFonts w:ascii="Arial" w:hAnsi="Arial" w:cs="Arial"/>
        </w:rPr>
        <w:t>erform principal component analysis</w:t>
      </w:r>
      <w:r w:rsidR="00E91425">
        <w:rPr>
          <w:rFonts w:ascii="Arial" w:hAnsi="Arial" w:cs="Arial"/>
        </w:rPr>
        <w:t>,</w:t>
      </w:r>
      <w:r w:rsidR="001A3452" w:rsidRPr="005C6141">
        <w:rPr>
          <w:rFonts w:ascii="Arial" w:hAnsi="Arial" w:cs="Arial"/>
        </w:rPr>
        <w:t xml:space="preserve"> </w:t>
      </w:r>
      <w:r>
        <w:rPr>
          <w:rFonts w:ascii="Arial" w:hAnsi="Arial" w:cs="Arial"/>
        </w:rPr>
        <w:t xml:space="preserve">as an independent, alternative </w:t>
      </w:r>
      <w:r w:rsidR="00E91425">
        <w:rPr>
          <w:rFonts w:ascii="Arial" w:hAnsi="Arial" w:cs="Arial"/>
        </w:rPr>
        <w:t>method</w:t>
      </w:r>
      <w:r>
        <w:rPr>
          <w:rFonts w:ascii="Arial" w:hAnsi="Arial" w:cs="Arial"/>
        </w:rPr>
        <w:t xml:space="preserve"> </w:t>
      </w:r>
      <w:r w:rsidR="001A3452" w:rsidRPr="005C6141">
        <w:rPr>
          <w:rFonts w:ascii="Arial" w:hAnsi="Arial" w:cs="Arial"/>
        </w:rPr>
        <w:t xml:space="preserve">to select </w:t>
      </w:r>
      <w:r>
        <w:rPr>
          <w:rFonts w:ascii="Arial" w:hAnsi="Arial" w:cs="Arial"/>
        </w:rPr>
        <w:t>the variables that best represent the retained set</w:t>
      </w:r>
      <w:r w:rsidR="00E91425">
        <w:rPr>
          <w:rFonts w:ascii="Arial" w:hAnsi="Arial" w:cs="Arial"/>
        </w:rPr>
        <w:t xml:space="preserve"> overall</w:t>
      </w:r>
      <w:r>
        <w:rPr>
          <w:rFonts w:ascii="Arial" w:hAnsi="Arial" w:cs="Arial"/>
        </w:rPr>
        <w:t>.</w:t>
      </w:r>
    </w:p>
    <w:p w:rsidR="001A3452" w:rsidRPr="005C6141" w:rsidRDefault="001A3452" w:rsidP="00E852D0">
      <w:pPr>
        <w:pStyle w:val="ListParagraph"/>
        <w:spacing w:after="240" w:line="276" w:lineRule="auto"/>
        <w:jc w:val="both"/>
        <w:rPr>
          <w:rFonts w:ascii="Arial" w:hAnsi="Arial" w:cs="Arial"/>
        </w:rPr>
      </w:pPr>
    </w:p>
    <w:p w:rsidR="00AE1B89" w:rsidRPr="00AE1B89" w:rsidRDefault="005C6141" w:rsidP="00AE1B89">
      <w:pPr>
        <w:pStyle w:val="ListParagraph"/>
        <w:numPr>
          <w:ilvl w:val="0"/>
          <w:numId w:val="2"/>
        </w:numPr>
        <w:spacing w:after="240" w:line="276" w:lineRule="auto"/>
        <w:ind w:left="284" w:hanging="284"/>
        <w:jc w:val="both"/>
        <w:rPr>
          <w:rFonts w:ascii="Arial" w:hAnsi="Arial" w:cs="Arial"/>
        </w:rPr>
      </w:pPr>
      <w:r>
        <w:rPr>
          <w:rFonts w:ascii="Arial" w:hAnsi="Arial" w:cs="Arial"/>
        </w:rPr>
        <w:t>C</w:t>
      </w:r>
      <w:r w:rsidR="001A3452" w:rsidRPr="005C6141">
        <w:rPr>
          <w:rFonts w:ascii="Arial" w:hAnsi="Arial" w:cs="Arial"/>
        </w:rPr>
        <w:t xml:space="preserve">heck </w:t>
      </w:r>
      <w:r w:rsidR="00E852D0">
        <w:rPr>
          <w:rFonts w:ascii="Arial" w:hAnsi="Arial" w:cs="Arial"/>
        </w:rPr>
        <w:t>which</w:t>
      </w:r>
      <w:r>
        <w:rPr>
          <w:rFonts w:ascii="Arial" w:hAnsi="Arial" w:cs="Arial"/>
        </w:rPr>
        <w:t xml:space="preserve"> </w:t>
      </w:r>
      <w:r w:rsidR="001A3452" w:rsidRPr="005C6141">
        <w:rPr>
          <w:rFonts w:ascii="Arial" w:hAnsi="Arial" w:cs="Arial"/>
        </w:rPr>
        <w:t xml:space="preserve">variables chosen in step 2 </w:t>
      </w:r>
      <w:r>
        <w:rPr>
          <w:rFonts w:ascii="Arial" w:hAnsi="Arial" w:cs="Arial"/>
        </w:rPr>
        <w:t>were found to be significant in step 1</w:t>
      </w:r>
      <w:r w:rsidR="001A3452" w:rsidRPr="005C6141">
        <w:rPr>
          <w:rFonts w:ascii="Arial" w:hAnsi="Arial" w:cs="Arial"/>
        </w:rPr>
        <w:t xml:space="preserve"> in </w:t>
      </w:r>
      <w:r w:rsidR="00E852D0">
        <w:rPr>
          <w:rFonts w:ascii="Arial" w:hAnsi="Arial" w:cs="Arial"/>
        </w:rPr>
        <w:t>the majority of</w:t>
      </w:r>
      <w:r w:rsidR="001A3452" w:rsidRPr="005C6141">
        <w:rPr>
          <w:rFonts w:ascii="Arial" w:hAnsi="Arial" w:cs="Arial"/>
        </w:rPr>
        <w:t xml:space="preserve"> diagnostic groups (4 or more)</w:t>
      </w:r>
      <w:proofErr w:type="gramStart"/>
      <w:r w:rsidR="001A3452" w:rsidRPr="005C6141">
        <w:rPr>
          <w:rFonts w:ascii="Arial" w:hAnsi="Arial" w:cs="Arial"/>
        </w:rPr>
        <w:t>.</w:t>
      </w:r>
      <w:proofErr w:type="gramEnd"/>
      <w:r w:rsidR="001A3452" w:rsidRPr="005C6141">
        <w:rPr>
          <w:rFonts w:ascii="Arial" w:hAnsi="Arial" w:cs="Arial"/>
        </w:rPr>
        <w:t xml:space="preserve"> Those variables will form the </w:t>
      </w:r>
      <w:r w:rsidR="00E852D0">
        <w:rPr>
          <w:rFonts w:ascii="Arial" w:hAnsi="Arial" w:cs="Arial"/>
        </w:rPr>
        <w:t xml:space="preserve">common </w:t>
      </w:r>
      <w:r w:rsidR="001A3452" w:rsidRPr="005C6141">
        <w:rPr>
          <w:rFonts w:ascii="Arial" w:hAnsi="Arial" w:cs="Arial"/>
        </w:rPr>
        <w:t>restricted variable set.</w:t>
      </w:r>
    </w:p>
    <w:p w:rsidR="00AE1B89" w:rsidRPr="00AE1B89" w:rsidRDefault="00AE1B89" w:rsidP="00AE1B89">
      <w:pPr>
        <w:spacing w:after="240" w:line="276" w:lineRule="auto"/>
        <w:jc w:val="both"/>
        <w:rPr>
          <w:rFonts w:ascii="Arial" w:hAnsi="Arial" w:cs="Arial"/>
        </w:rPr>
      </w:pPr>
      <w:r>
        <w:rPr>
          <w:rFonts w:ascii="Arial" w:hAnsi="Arial" w:cs="Arial"/>
        </w:rPr>
        <w:t>Section 3.1 describes the first step, section 3.2 relates to the second step, and section 3.3 presents the re</w:t>
      </w:r>
      <w:r w:rsidR="001552D2">
        <w:rPr>
          <w:rFonts w:ascii="Arial" w:hAnsi="Arial" w:cs="Arial"/>
        </w:rPr>
        <w:t>sulting restricted variable set</w:t>
      </w:r>
      <w:r>
        <w:rPr>
          <w:rFonts w:ascii="Arial" w:hAnsi="Arial" w:cs="Arial"/>
        </w:rPr>
        <w:t>.</w:t>
      </w:r>
    </w:p>
    <w:p w:rsidR="001A3452" w:rsidRPr="00520476" w:rsidRDefault="00877B99" w:rsidP="00E852D0">
      <w:pPr>
        <w:spacing w:after="240" w:line="276" w:lineRule="auto"/>
        <w:jc w:val="both"/>
        <w:rPr>
          <w:rFonts w:ascii="Arial" w:hAnsi="Arial" w:cs="Arial"/>
          <w:b/>
        </w:rPr>
      </w:pPr>
      <w:r>
        <w:rPr>
          <w:rFonts w:ascii="Arial" w:hAnsi="Arial" w:cs="Arial"/>
          <w:b/>
        </w:rPr>
        <w:t>3</w:t>
      </w:r>
      <w:r w:rsidR="001A3452" w:rsidRPr="00520476">
        <w:rPr>
          <w:rFonts w:ascii="Arial" w:hAnsi="Arial" w:cs="Arial"/>
          <w:b/>
        </w:rPr>
        <w:t xml:space="preserve">.1 </w:t>
      </w:r>
      <w:r w:rsidR="00E852D0" w:rsidRPr="00520476">
        <w:rPr>
          <w:rFonts w:ascii="Arial" w:hAnsi="Arial" w:cs="Arial"/>
          <w:b/>
        </w:rPr>
        <w:t>Iterative</w:t>
      </w:r>
      <w:r w:rsidR="001A3452" w:rsidRPr="00520476">
        <w:rPr>
          <w:rFonts w:ascii="Arial" w:hAnsi="Arial" w:cs="Arial"/>
          <w:b/>
        </w:rPr>
        <w:t xml:space="preserve"> regression</w:t>
      </w:r>
      <w:r w:rsidR="00E852D0" w:rsidRPr="00520476">
        <w:rPr>
          <w:rFonts w:ascii="Arial" w:hAnsi="Arial" w:cs="Arial"/>
          <w:b/>
        </w:rPr>
        <w:t>s</w:t>
      </w:r>
    </w:p>
    <w:p w:rsidR="00E63CD5" w:rsidRDefault="00E63CD5" w:rsidP="00E852D0">
      <w:pPr>
        <w:spacing w:after="240" w:line="276" w:lineRule="auto"/>
        <w:jc w:val="both"/>
        <w:rPr>
          <w:rFonts w:ascii="Arial" w:hAnsi="Arial" w:cs="Arial"/>
        </w:rPr>
      </w:pPr>
      <w:r>
        <w:rPr>
          <w:rFonts w:ascii="Arial" w:hAnsi="Arial" w:cs="Arial"/>
        </w:rPr>
        <w:t xml:space="preserve">In order to reduce the retained variable list down to a restricted set, we need some way of comparing the variables in terms of how well they explain the variation in cost. </w:t>
      </w:r>
      <w:r w:rsidR="00AE1B89">
        <w:rPr>
          <w:rFonts w:ascii="Arial" w:hAnsi="Arial" w:cs="Arial"/>
        </w:rPr>
        <w:t xml:space="preserve">Ultimately we want the final indicators to explain as much variation as possible, so the restricted set must also be derived with that aim in mind. </w:t>
      </w:r>
      <w:r>
        <w:rPr>
          <w:rFonts w:ascii="Arial" w:hAnsi="Arial" w:cs="Arial"/>
        </w:rPr>
        <w:t xml:space="preserve">This is complicated by the fact that there are different degrees of inter-correlation between the variables, which means that the best set of </w:t>
      </w:r>
      <w:r w:rsidRPr="00E63CD5">
        <w:rPr>
          <w:rFonts w:ascii="Arial" w:hAnsi="Arial" w:cs="Arial"/>
          <w:i/>
        </w:rPr>
        <w:t>individual</w:t>
      </w:r>
      <w:r>
        <w:rPr>
          <w:rFonts w:ascii="Arial" w:hAnsi="Arial" w:cs="Arial"/>
        </w:rPr>
        <w:t xml:space="preserve"> variables may </w:t>
      </w:r>
      <w:r w:rsidR="0033117A">
        <w:rPr>
          <w:rFonts w:ascii="Arial" w:hAnsi="Arial" w:cs="Arial"/>
        </w:rPr>
        <w:t xml:space="preserve">well </w:t>
      </w:r>
      <w:r>
        <w:rPr>
          <w:rFonts w:ascii="Arial" w:hAnsi="Arial" w:cs="Arial"/>
        </w:rPr>
        <w:t xml:space="preserve">not be the best possible set in </w:t>
      </w:r>
      <w:r w:rsidRPr="00E63CD5">
        <w:rPr>
          <w:rFonts w:ascii="Arial" w:hAnsi="Arial" w:cs="Arial"/>
          <w:i/>
        </w:rPr>
        <w:t>combination</w:t>
      </w:r>
      <w:r>
        <w:rPr>
          <w:rFonts w:ascii="Arial" w:hAnsi="Arial" w:cs="Arial"/>
        </w:rPr>
        <w:t xml:space="preserve">. </w:t>
      </w:r>
    </w:p>
    <w:p w:rsidR="0033117A" w:rsidRDefault="004B590E" w:rsidP="00E852D0">
      <w:pPr>
        <w:spacing w:after="240" w:line="276" w:lineRule="auto"/>
        <w:jc w:val="both"/>
        <w:rPr>
          <w:rFonts w:ascii="Arial" w:hAnsi="Arial" w:cs="Arial"/>
        </w:rPr>
      </w:pPr>
      <w:r>
        <w:rPr>
          <w:rFonts w:ascii="Arial" w:hAnsi="Arial" w:cs="Arial"/>
        </w:rPr>
        <w:t>This can be achieved using</w:t>
      </w:r>
      <w:r w:rsidR="00E63CD5">
        <w:rPr>
          <w:rFonts w:ascii="Arial" w:hAnsi="Arial" w:cs="Arial"/>
        </w:rPr>
        <w:t xml:space="preserve"> iterative regression methods</w:t>
      </w:r>
      <w:r w:rsidR="00E63CD5" w:rsidRPr="00520476">
        <w:rPr>
          <w:rFonts w:ascii="Arial" w:hAnsi="Arial" w:cs="Arial"/>
        </w:rPr>
        <w:t xml:space="preserve"> </w:t>
      </w:r>
      <w:r w:rsidR="00E63CD5">
        <w:rPr>
          <w:rFonts w:ascii="Arial" w:hAnsi="Arial" w:cs="Arial"/>
        </w:rPr>
        <w:t>(s</w:t>
      </w:r>
      <w:r w:rsidR="00E63CD5" w:rsidRPr="00520476">
        <w:rPr>
          <w:rFonts w:ascii="Arial" w:hAnsi="Arial" w:cs="Arial"/>
        </w:rPr>
        <w:t>tepwise regression, forward regression and backward regression</w:t>
      </w:r>
      <w:r w:rsidR="00E63CD5">
        <w:rPr>
          <w:rFonts w:ascii="Arial" w:hAnsi="Arial" w:cs="Arial"/>
        </w:rPr>
        <w:t xml:space="preserve">); in these methods, variables are added and/or removed </w:t>
      </w:r>
      <w:proofErr w:type="gramStart"/>
      <w:r w:rsidR="00E63CD5">
        <w:rPr>
          <w:rFonts w:ascii="Arial" w:hAnsi="Arial" w:cs="Arial"/>
        </w:rPr>
        <w:t>at each iteration</w:t>
      </w:r>
      <w:proofErr w:type="gramEnd"/>
      <w:r w:rsidR="00E63CD5">
        <w:rPr>
          <w:rFonts w:ascii="Arial" w:hAnsi="Arial" w:cs="Arial"/>
        </w:rPr>
        <w:t xml:space="preserve"> in such a way as to eventually arrive at the </w:t>
      </w:r>
      <w:r w:rsidR="0033117A">
        <w:rPr>
          <w:rFonts w:ascii="Arial" w:hAnsi="Arial" w:cs="Arial"/>
        </w:rPr>
        <w:t xml:space="preserve">best-performing </w:t>
      </w:r>
      <w:r w:rsidR="00E63CD5">
        <w:rPr>
          <w:rFonts w:ascii="Arial" w:hAnsi="Arial" w:cs="Arial"/>
        </w:rPr>
        <w:t>subset of variables.</w:t>
      </w:r>
    </w:p>
    <w:p w:rsidR="00C74417" w:rsidRDefault="006D05B7" w:rsidP="0045608A">
      <w:pPr>
        <w:spacing w:after="240" w:line="276" w:lineRule="auto"/>
        <w:jc w:val="both"/>
        <w:rPr>
          <w:rFonts w:ascii="Arial" w:hAnsi="Arial" w:cs="Arial"/>
        </w:rPr>
      </w:pPr>
      <w:r>
        <w:rPr>
          <w:rFonts w:ascii="Arial" w:hAnsi="Arial" w:cs="Arial"/>
        </w:rPr>
        <w:t xml:space="preserve">There is </w:t>
      </w:r>
      <w:r w:rsidR="0033117A">
        <w:rPr>
          <w:rFonts w:ascii="Arial" w:hAnsi="Arial" w:cs="Arial"/>
        </w:rPr>
        <w:t xml:space="preserve">always </w:t>
      </w:r>
      <w:r>
        <w:rPr>
          <w:rFonts w:ascii="Arial" w:hAnsi="Arial" w:cs="Arial"/>
        </w:rPr>
        <w:t>a trade-off between the increase in R</w:t>
      </w:r>
      <w:r w:rsidRPr="0045608A">
        <w:rPr>
          <w:rFonts w:ascii="Arial" w:hAnsi="Arial" w:cs="Arial"/>
          <w:vertAlign w:val="superscript"/>
        </w:rPr>
        <w:t>2</w:t>
      </w:r>
      <w:r>
        <w:rPr>
          <w:rFonts w:ascii="Arial" w:hAnsi="Arial" w:cs="Arial"/>
        </w:rPr>
        <w:t xml:space="preserve"> that can be obtained by adding additional variables, and the </w:t>
      </w:r>
      <w:r w:rsidR="000A02F3">
        <w:rPr>
          <w:rFonts w:ascii="Arial" w:hAnsi="Arial" w:cs="Arial"/>
        </w:rPr>
        <w:t xml:space="preserve">desire to shrink the variable list. </w:t>
      </w:r>
      <w:r w:rsidR="00C74417">
        <w:rPr>
          <w:rFonts w:ascii="Arial" w:hAnsi="Arial" w:cs="Arial"/>
        </w:rPr>
        <w:t>Reducing the variable list is necessary not just for practical reasons but because there is also a risk of ‘over-fitting’, whereby variables that increase the R</w:t>
      </w:r>
      <w:r w:rsidR="00C74417" w:rsidRPr="0045608A">
        <w:rPr>
          <w:rFonts w:ascii="Arial" w:hAnsi="Arial" w:cs="Arial"/>
          <w:vertAlign w:val="superscript"/>
        </w:rPr>
        <w:t>2</w:t>
      </w:r>
      <w:r w:rsidR="00C74417">
        <w:rPr>
          <w:rFonts w:ascii="Arial" w:hAnsi="Arial" w:cs="Arial"/>
        </w:rPr>
        <w:t xml:space="preserve"> based on the current data set do not actually improve the </w:t>
      </w:r>
      <w:r w:rsidR="00C74417" w:rsidRPr="00AE1B89">
        <w:rPr>
          <w:rFonts w:ascii="Arial" w:hAnsi="Arial" w:cs="Arial"/>
          <w:i/>
        </w:rPr>
        <w:t>predictive</w:t>
      </w:r>
      <w:r w:rsidR="00C74417">
        <w:rPr>
          <w:rFonts w:ascii="Arial" w:hAnsi="Arial" w:cs="Arial"/>
        </w:rPr>
        <w:t xml:space="preserve"> power </w:t>
      </w:r>
      <w:r w:rsidR="00AE1B89">
        <w:rPr>
          <w:rFonts w:ascii="Arial" w:hAnsi="Arial" w:cs="Arial"/>
        </w:rPr>
        <w:t>of the model</w:t>
      </w:r>
      <w:r w:rsidR="00C74417">
        <w:rPr>
          <w:rFonts w:ascii="Arial" w:hAnsi="Arial" w:cs="Arial"/>
        </w:rPr>
        <w:t xml:space="preserve">. </w:t>
      </w:r>
      <w:r w:rsidR="0033117A">
        <w:rPr>
          <w:rFonts w:ascii="Arial" w:hAnsi="Arial" w:cs="Arial"/>
        </w:rPr>
        <w:t>The</w:t>
      </w:r>
      <w:r w:rsidR="0045608A">
        <w:rPr>
          <w:rFonts w:ascii="Arial" w:hAnsi="Arial" w:cs="Arial"/>
        </w:rPr>
        <w:t xml:space="preserve"> iterative regression methods </w:t>
      </w:r>
      <w:r w:rsidR="00AE1B89">
        <w:rPr>
          <w:rFonts w:ascii="Arial" w:hAnsi="Arial" w:cs="Arial"/>
        </w:rPr>
        <w:t>i</w:t>
      </w:r>
      <w:r w:rsidR="0045608A">
        <w:rPr>
          <w:rFonts w:ascii="Arial" w:hAnsi="Arial" w:cs="Arial"/>
        </w:rPr>
        <w:t>ntroduce a ‘penalty’ for each additional variable that is added</w:t>
      </w:r>
      <w:r w:rsidR="0045608A">
        <w:rPr>
          <w:rStyle w:val="FootnoteReference"/>
          <w:rFonts w:ascii="Arial" w:hAnsi="Arial" w:cs="Arial"/>
        </w:rPr>
        <w:footnoteReference w:id="2"/>
      </w:r>
      <w:r w:rsidR="00C74417">
        <w:rPr>
          <w:rFonts w:ascii="Arial" w:hAnsi="Arial" w:cs="Arial"/>
        </w:rPr>
        <w:t>, to mitigate the over-fitting</w:t>
      </w:r>
      <w:r w:rsidR="00AE1B89">
        <w:rPr>
          <w:rFonts w:ascii="Arial" w:hAnsi="Arial" w:cs="Arial"/>
        </w:rPr>
        <w:t xml:space="preserve"> problem</w:t>
      </w:r>
      <w:r w:rsidR="00C74417">
        <w:rPr>
          <w:rFonts w:ascii="Arial" w:hAnsi="Arial" w:cs="Arial"/>
        </w:rPr>
        <w:t>.</w:t>
      </w:r>
    </w:p>
    <w:p w:rsidR="0045608A" w:rsidRDefault="0045608A" w:rsidP="0045608A">
      <w:pPr>
        <w:spacing w:after="240" w:line="276" w:lineRule="auto"/>
        <w:jc w:val="both"/>
        <w:rPr>
          <w:rFonts w:ascii="Arial" w:hAnsi="Arial" w:cs="Arial"/>
        </w:rPr>
      </w:pPr>
      <w:r>
        <w:rPr>
          <w:rFonts w:ascii="Arial" w:hAnsi="Arial" w:cs="Arial"/>
        </w:rPr>
        <w:t>R</w:t>
      </w:r>
      <w:r w:rsidRPr="00520476">
        <w:rPr>
          <w:rFonts w:ascii="Arial" w:hAnsi="Arial" w:cs="Arial"/>
        </w:rPr>
        <w:t>egulari</w:t>
      </w:r>
      <w:r w:rsidR="000A02F3">
        <w:rPr>
          <w:rFonts w:ascii="Arial" w:hAnsi="Arial" w:cs="Arial"/>
        </w:rPr>
        <w:t>s</w:t>
      </w:r>
      <w:r w:rsidRPr="00520476">
        <w:rPr>
          <w:rFonts w:ascii="Arial" w:hAnsi="Arial" w:cs="Arial"/>
        </w:rPr>
        <w:t>ation methods (lasso and elastic net) for regress</w:t>
      </w:r>
      <w:r>
        <w:rPr>
          <w:rFonts w:ascii="Arial" w:hAnsi="Arial" w:cs="Arial"/>
        </w:rPr>
        <w:t xml:space="preserve">ion work in a similar way. In these methods the </w:t>
      </w:r>
      <w:r w:rsidRPr="00E852D0">
        <w:rPr>
          <w:rFonts w:ascii="Arial" w:hAnsi="Arial" w:cs="Arial"/>
        </w:rPr>
        <w:t xml:space="preserve">penalty </w:t>
      </w:r>
      <w:r>
        <w:rPr>
          <w:rFonts w:ascii="Arial" w:hAnsi="Arial" w:cs="Arial"/>
        </w:rPr>
        <w:t xml:space="preserve">is set up </w:t>
      </w:r>
      <w:r w:rsidRPr="00E852D0">
        <w:rPr>
          <w:rFonts w:ascii="Arial" w:hAnsi="Arial" w:cs="Arial"/>
        </w:rPr>
        <w:t>to ‘shrink’ the estimates of the regression coefficients towards zero</w:t>
      </w:r>
      <w:r>
        <w:rPr>
          <w:rFonts w:ascii="Arial" w:hAnsi="Arial" w:cs="Arial"/>
        </w:rPr>
        <w:t xml:space="preserve">, resulting in elimination of variables. </w:t>
      </w:r>
    </w:p>
    <w:p w:rsidR="00304085" w:rsidRPr="0033117A" w:rsidRDefault="00AE1B89" w:rsidP="0033117A">
      <w:pPr>
        <w:spacing w:after="240" w:line="276" w:lineRule="auto"/>
        <w:jc w:val="both"/>
        <w:rPr>
          <w:rFonts w:ascii="Arial" w:hAnsi="Arial" w:cs="Arial"/>
        </w:rPr>
      </w:pPr>
      <w:r>
        <w:rPr>
          <w:rFonts w:ascii="Arial" w:hAnsi="Arial" w:cs="Arial"/>
        </w:rPr>
        <w:lastRenderedPageBreak/>
        <w:t>Each of these types of</w:t>
      </w:r>
      <w:r w:rsidR="0045608A" w:rsidRPr="00520476">
        <w:rPr>
          <w:rFonts w:ascii="Arial" w:hAnsi="Arial" w:cs="Arial"/>
        </w:rPr>
        <w:t xml:space="preserve"> regression</w:t>
      </w:r>
      <w:r w:rsidR="0045608A">
        <w:rPr>
          <w:rFonts w:ascii="Arial" w:hAnsi="Arial" w:cs="Arial"/>
        </w:rPr>
        <w:t>s</w:t>
      </w:r>
      <w:r w:rsidR="0045608A" w:rsidRPr="00520476">
        <w:rPr>
          <w:rFonts w:ascii="Arial" w:hAnsi="Arial" w:cs="Arial"/>
        </w:rPr>
        <w:t xml:space="preserve"> </w:t>
      </w:r>
      <w:r w:rsidR="00E924E7">
        <w:rPr>
          <w:rFonts w:ascii="Arial" w:hAnsi="Arial" w:cs="Arial"/>
        </w:rPr>
        <w:t>was</w:t>
      </w:r>
      <w:r w:rsidR="00E852D0" w:rsidRPr="00520476">
        <w:rPr>
          <w:rFonts w:ascii="Arial" w:hAnsi="Arial" w:cs="Arial"/>
        </w:rPr>
        <w:t xml:space="preserve"> </w:t>
      </w:r>
      <w:r w:rsidR="0045608A">
        <w:rPr>
          <w:rFonts w:ascii="Arial" w:hAnsi="Arial" w:cs="Arial"/>
        </w:rPr>
        <w:t>carried out</w:t>
      </w:r>
      <w:r w:rsidR="00E852D0" w:rsidRPr="00520476">
        <w:rPr>
          <w:rFonts w:ascii="Arial" w:hAnsi="Arial" w:cs="Arial"/>
        </w:rPr>
        <w:t xml:space="preserve"> with the cost ratios and the 15 retained variables </w:t>
      </w:r>
      <w:r w:rsidR="0045608A">
        <w:rPr>
          <w:rFonts w:ascii="Arial" w:hAnsi="Arial" w:cs="Arial"/>
        </w:rPr>
        <w:t>(</w:t>
      </w:r>
      <w:r w:rsidR="0017016E">
        <w:rPr>
          <w:rFonts w:ascii="Arial" w:hAnsi="Arial" w:cs="Arial"/>
        </w:rPr>
        <w:t>with the supply model always included, and for Outpatients, the prison dummy always included</w:t>
      </w:r>
      <w:r w:rsidR="0045608A">
        <w:rPr>
          <w:rFonts w:ascii="Arial" w:hAnsi="Arial" w:cs="Arial"/>
        </w:rPr>
        <w:t>).</w:t>
      </w:r>
      <w:r w:rsidR="0033117A">
        <w:rPr>
          <w:rFonts w:ascii="Arial" w:hAnsi="Arial" w:cs="Arial"/>
        </w:rPr>
        <w:t xml:space="preserve"> Using a variety of methods allows </w:t>
      </w:r>
      <w:r w:rsidR="00C74417">
        <w:rPr>
          <w:rFonts w:ascii="Arial" w:hAnsi="Arial" w:cs="Arial"/>
        </w:rPr>
        <w:t xml:space="preserve">greater </w:t>
      </w:r>
      <w:r w:rsidR="0033117A">
        <w:rPr>
          <w:rFonts w:ascii="Arial" w:hAnsi="Arial" w:cs="Arial"/>
        </w:rPr>
        <w:t>confidence in the robustness of the results.</w:t>
      </w:r>
      <w:r w:rsidR="0045608A">
        <w:rPr>
          <w:rFonts w:ascii="Arial" w:hAnsi="Arial" w:cs="Arial"/>
        </w:rPr>
        <w:t xml:space="preserve"> </w:t>
      </w:r>
      <w:r w:rsidR="00520476">
        <w:rPr>
          <w:rFonts w:ascii="Arial" w:hAnsi="Arial" w:cs="Arial"/>
        </w:rPr>
        <w:t xml:space="preserve">Table </w:t>
      </w:r>
      <w:r w:rsidR="00224782">
        <w:rPr>
          <w:rFonts w:ascii="Arial" w:hAnsi="Arial" w:cs="Arial"/>
        </w:rPr>
        <w:t>1</w:t>
      </w:r>
      <w:r w:rsidR="00520476">
        <w:rPr>
          <w:rFonts w:ascii="Arial" w:hAnsi="Arial" w:cs="Arial"/>
        </w:rPr>
        <w:t xml:space="preserve"> shows which variables were selected, by diagnostic group, using the different methods. </w:t>
      </w:r>
      <w:r w:rsidR="0064367E">
        <w:rPr>
          <w:rFonts w:ascii="Arial" w:hAnsi="Arial" w:cs="Arial"/>
        </w:rPr>
        <w:t>(</w:t>
      </w:r>
      <w:r w:rsidR="0064367E" w:rsidRPr="0064367E">
        <w:rPr>
          <w:rFonts w:ascii="Arial" w:hAnsi="Arial" w:cs="Arial"/>
        </w:rPr>
        <w:t>The results from elastic net regression were identical to those from lasso regression</w:t>
      </w:r>
      <w:r w:rsidR="0064367E">
        <w:rPr>
          <w:rFonts w:ascii="Arial" w:hAnsi="Arial" w:cs="Arial"/>
        </w:rPr>
        <w:t>, so those results are omitted</w:t>
      </w:r>
      <w:r w:rsidR="0064367E" w:rsidRPr="0064367E">
        <w:rPr>
          <w:rFonts w:ascii="Arial" w:hAnsi="Arial" w:cs="Arial"/>
        </w:rPr>
        <w:t>.</w:t>
      </w:r>
      <w:r w:rsidR="0064367E">
        <w:rPr>
          <w:rFonts w:ascii="Arial" w:hAnsi="Arial" w:cs="Arial"/>
        </w:rPr>
        <w:t>)</w:t>
      </w:r>
    </w:p>
    <w:p w:rsidR="00520476" w:rsidRPr="00520476" w:rsidRDefault="00520476" w:rsidP="00520476">
      <w:pPr>
        <w:pStyle w:val="Caption"/>
        <w:keepNext/>
        <w:spacing w:after="0"/>
        <w:rPr>
          <w:rFonts w:ascii="Arial" w:hAnsi="Arial" w:cs="Arial"/>
          <w:b w:val="0"/>
          <w:i/>
          <w:color w:val="auto"/>
          <w:sz w:val="22"/>
          <w:szCs w:val="22"/>
        </w:rPr>
      </w:pPr>
      <w:proofErr w:type="gramStart"/>
      <w:r w:rsidRPr="00520476">
        <w:rPr>
          <w:rFonts w:ascii="Arial" w:hAnsi="Arial" w:cs="Arial"/>
          <w:b w:val="0"/>
          <w:i/>
          <w:color w:val="auto"/>
          <w:sz w:val="22"/>
          <w:szCs w:val="22"/>
        </w:rPr>
        <w:t>Table</w:t>
      </w:r>
      <w:r w:rsidR="00224782">
        <w:rPr>
          <w:rFonts w:ascii="Arial" w:hAnsi="Arial" w:cs="Arial"/>
          <w:b w:val="0"/>
          <w:i/>
          <w:color w:val="auto"/>
          <w:sz w:val="22"/>
          <w:szCs w:val="22"/>
        </w:rPr>
        <w:t xml:space="preserve"> 1</w:t>
      </w:r>
      <w:r w:rsidRPr="00520476">
        <w:rPr>
          <w:rFonts w:ascii="Arial" w:hAnsi="Arial" w:cs="Arial"/>
          <w:b w:val="0"/>
          <w:i/>
          <w:color w:val="auto"/>
          <w:sz w:val="22"/>
          <w:szCs w:val="22"/>
        </w:rPr>
        <w:t xml:space="preserve">: Variables that appear </w:t>
      </w:r>
      <w:r w:rsidR="0064367E">
        <w:rPr>
          <w:rFonts w:ascii="Arial" w:hAnsi="Arial" w:cs="Arial"/>
          <w:b w:val="0"/>
          <w:i/>
          <w:color w:val="auto"/>
          <w:sz w:val="22"/>
          <w:szCs w:val="22"/>
        </w:rPr>
        <w:t xml:space="preserve">as </w:t>
      </w:r>
      <w:r w:rsidRPr="00520476">
        <w:rPr>
          <w:rFonts w:ascii="Arial" w:hAnsi="Arial" w:cs="Arial"/>
          <w:b w:val="0"/>
          <w:i/>
          <w:color w:val="auto"/>
          <w:sz w:val="22"/>
          <w:szCs w:val="22"/>
        </w:rPr>
        <w:t>sig</w:t>
      </w:r>
      <w:r w:rsidR="0064367E">
        <w:rPr>
          <w:rFonts w:ascii="Arial" w:hAnsi="Arial" w:cs="Arial"/>
          <w:b w:val="0"/>
          <w:i/>
          <w:color w:val="auto"/>
          <w:sz w:val="22"/>
          <w:szCs w:val="22"/>
        </w:rPr>
        <w:t>nificant</w:t>
      </w:r>
      <w:r w:rsidRPr="00520476">
        <w:rPr>
          <w:rFonts w:ascii="Arial" w:hAnsi="Arial" w:cs="Arial"/>
          <w:b w:val="0"/>
          <w:i/>
          <w:color w:val="auto"/>
          <w:sz w:val="22"/>
          <w:szCs w:val="22"/>
        </w:rPr>
        <w:t xml:space="preserve"> </w:t>
      </w:r>
      <w:r w:rsidR="0064367E">
        <w:rPr>
          <w:rFonts w:ascii="Arial" w:hAnsi="Arial" w:cs="Arial"/>
          <w:b w:val="0"/>
          <w:i/>
          <w:color w:val="auto"/>
          <w:sz w:val="22"/>
          <w:szCs w:val="22"/>
        </w:rPr>
        <w:t>using</w:t>
      </w:r>
      <w:r w:rsidRPr="00520476">
        <w:rPr>
          <w:rFonts w:ascii="Arial" w:hAnsi="Arial" w:cs="Arial"/>
          <w:b w:val="0"/>
          <w:i/>
          <w:color w:val="auto"/>
          <w:sz w:val="22"/>
          <w:szCs w:val="22"/>
        </w:rPr>
        <w:t xml:space="preserve"> stepwise</w:t>
      </w:r>
      <w:r>
        <w:rPr>
          <w:rFonts w:ascii="Arial" w:hAnsi="Arial" w:cs="Arial"/>
          <w:b w:val="0"/>
          <w:i/>
          <w:color w:val="auto"/>
          <w:sz w:val="22"/>
          <w:szCs w:val="22"/>
        </w:rPr>
        <w:t xml:space="preserve"> </w:t>
      </w:r>
      <w:r w:rsidRPr="00520476">
        <w:rPr>
          <w:rFonts w:ascii="Arial" w:hAnsi="Arial" w:cs="Arial"/>
          <w:b w:val="0"/>
          <w:i/>
          <w:color w:val="auto"/>
          <w:sz w:val="22"/>
          <w:szCs w:val="22"/>
        </w:rPr>
        <w:t>/</w:t>
      </w:r>
      <w:r>
        <w:rPr>
          <w:rFonts w:ascii="Arial" w:hAnsi="Arial" w:cs="Arial"/>
          <w:b w:val="0"/>
          <w:i/>
          <w:color w:val="auto"/>
          <w:sz w:val="22"/>
          <w:szCs w:val="22"/>
        </w:rPr>
        <w:t xml:space="preserve"> </w:t>
      </w:r>
      <w:r w:rsidRPr="00520476">
        <w:rPr>
          <w:rFonts w:ascii="Arial" w:hAnsi="Arial" w:cs="Arial"/>
          <w:b w:val="0"/>
          <w:i/>
          <w:color w:val="auto"/>
          <w:sz w:val="22"/>
          <w:szCs w:val="22"/>
        </w:rPr>
        <w:t>forward</w:t>
      </w:r>
      <w:r>
        <w:rPr>
          <w:rFonts w:ascii="Arial" w:hAnsi="Arial" w:cs="Arial"/>
          <w:b w:val="0"/>
          <w:i/>
          <w:color w:val="auto"/>
          <w:sz w:val="22"/>
          <w:szCs w:val="22"/>
        </w:rPr>
        <w:t xml:space="preserve"> </w:t>
      </w:r>
      <w:r w:rsidRPr="00520476">
        <w:rPr>
          <w:rFonts w:ascii="Arial" w:hAnsi="Arial" w:cs="Arial"/>
          <w:b w:val="0"/>
          <w:i/>
          <w:color w:val="auto"/>
          <w:sz w:val="22"/>
          <w:szCs w:val="22"/>
        </w:rPr>
        <w:t>/</w:t>
      </w:r>
      <w:r>
        <w:rPr>
          <w:rFonts w:ascii="Arial" w:hAnsi="Arial" w:cs="Arial"/>
          <w:b w:val="0"/>
          <w:i/>
          <w:color w:val="auto"/>
          <w:sz w:val="22"/>
          <w:szCs w:val="22"/>
        </w:rPr>
        <w:t xml:space="preserve"> </w:t>
      </w:r>
      <w:r w:rsidRPr="00520476">
        <w:rPr>
          <w:rFonts w:ascii="Arial" w:hAnsi="Arial" w:cs="Arial"/>
          <w:b w:val="0"/>
          <w:i/>
          <w:color w:val="auto"/>
          <w:sz w:val="22"/>
          <w:szCs w:val="22"/>
        </w:rPr>
        <w:t>backward</w:t>
      </w:r>
      <w:r>
        <w:rPr>
          <w:rFonts w:ascii="Arial" w:hAnsi="Arial" w:cs="Arial"/>
          <w:b w:val="0"/>
          <w:i/>
          <w:color w:val="auto"/>
          <w:sz w:val="22"/>
          <w:szCs w:val="22"/>
        </w:rPr>
        <w:t xml:space="preserve"> </w:t>
      </w:r>
      <w:r w:rsidRPr="00520476">
        <w:rPr>
          <w:rFonts w:ascii="Arial" w:hAnsi="Arial" w:cs="Arial"/>
          <w:b w:val="0"/>
          <w:i/>
          <w:color w:val="auto"/>
          <w:sz w:val="22"/>
          <w:szCs w:val="22"/>
        </w:rPr>
        <w:t>/</w:t>
      </w:r>
      <w:r>
        <w:rPr>
          <w:rFonts w:ascii="Arial" w:hAnsi="Arial" w:cs="Arial"/>
          <w:b w:val="0"/>
          <w:i/>
          <w:color w:val="auto"/>
          <w:sz w:val="22"/>
          <w:szCs w:val="22"/>
        </w:rPr>
        <w:t xml:space="preserve"> </w:t>
      </w:r>
      <w:r w:rsidRPr="00520476">
        <w:rPr>
          <w:rFonts w:ascii="Arial" w:hAnsi="Arial" w:cs="Arial"/>
          <w:b w:val="0"/>
          <w:i/>
          <w:color w:val="auto"/>
          <w:sz w:val="22"/>
          <w:szCs w:val="22"/>
        </w:rPr>
        <w:t>lasso regression</w:t>
      </w:r>
      <w:r>
        <w:rPr>
          <w:rFonts w:ascii="Arial" w:hAnsi="Arial" w:cs="Arial"/>
          <w:b w:val="0"/>
          <w:i/>
          <w:color w:val="auto"/>
          <w:sz w:val="22"/>
          <w:szCs w:val="22"/>
        </w:rPr>
        <w:t>, respectively</w:t>
      </w:r>
      <w:r w:rsidRPr="00520476">
        <w:rPr>
          <w:rFonts w:ascii="Arial" w:hAnsi="Arial" w:cs="Arial"/>
          <w:b w:val="0"/>
          <w:i/>
          <w:color w:val="auto"/>
          <w:sz w:val="22"/>
          <w:szCs w:val="22"/>
        </w:rPr>
        <w:t>.</w:t>
      </w:r>
      <w:proofErr w:type="gramEnd"/>
      <w:r w:rsidRPr="00520476">
        <w:rPr>
          <w:rFonts w:ascii="Arial" w:hAnsi="Arial" w:cs="Arial"/>
          <w:b w:val="0"/>
          <w:i/>
          <w:color w:val="auto"/>
          <w:sz w:val="22"/>
          <w:szCs w:val="22"/>
        </w:rPr>
        <w:t xml:space="preserve"> </w:t>
      </w:r>
      <w:r w:rsidR="0045608A" w:rsidRPr="0045608A">
        <w:rPr>
          <w:rFonts w:ascii="Arial" w:hAnsi="Arial" w:cs="Arial"/>
          <w:b w:val="0"/>
          <w:i/>
          <w:color w:val="auto"/>
          <w:sz w:val="22"/>
          <w:szCs w:val="22"/>
        </w:rPr>
        <w:t xml:space="preserve">Empty cells indicate that none of the methods found the variable to be significant. </w:t>
      </w:r>
    </w:p>
    <w:tbl>
      <w:tblPr>
        <w:tblStyle w:val="TableGrid"/>
        <w:tblW w:w="8897" w:type="dxa"/>
        <w:tblLook w:val="04A0"/>
      </w:tblPr>
      <w:tblGrid>
        <w:gridCol w:w="2021"/>
        <w:gridCol w:w="859"/>
        <w:gridCol w:w="860"/>
        <w:gridCol w:w="859"/>
        <w:gridCol w:w="860"/>
        <w:gridCol w:w="859"/>
        <w:gridCol w:w="860"/>
        <w:gridCol w:w="859"/>
        <w:gridCol w:w="860"/>
      </w:tblGrid>
      <w:tr w:rsidR="00520476" w:rsidRPr="00520476" w:rsidTr="00A05069">
        <w:trPr>
          <w:cantSplit/>
          <w:trHeight w:val="1435"/>
        </w:trPr>
        <w:tc>
          <w:tcPr>
            <w:tcW w:w="2021" w:type="dxa"/>
          </w:tcPr>
          <w:p w:rsidR="00520476" w:rsidRPr="00520476" w:rsidRDefault="00520476" w:rsidP="00E713A2">
            <w:pPr>
              <w:rPr>
                <w:rFonts w:ascii="Arial" w:hAnsi="Arial" w:cs="Arial"/>
                <w:sz w:val="20"/>
                <w:szCs w:val="20"/>
              </w:rPr>
            </w:pPr>
          </w:p>
        </w:tc>
        <w:tc>
          <w:tcPr>
            <w:tcW w:w="859"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Whole Acute</w:t>
            </w:r>
          </w:p>
        </w:tc>
        <w:tc>
          <w:tcPr>
            <w:tcW w:w="860"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Cancer</w:t>
            </w:r>
          </w:p>
        </w:tc>
        <w:tc>
          <w:tcPr>
            <w:tcW w:w="859"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Heart</w:t>
            </w:r>
          </w:p>
        </w:tc>
        <w:tc>
          <w:tcPr>
            <w:tcW w:w="860"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Digestive</w:t>
            </w:r>
          </w:p>
        </w:tc>
        <w:tc>
          <w:tcPr>
            <w:tcW w:w="859"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Injury</w:t>
            </w:r>
          </w:p>
        </w:tc>
        <w:tc>
          <w:tcPr>
            <w:tcW w:w="860"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Other</w:t>
            </w:r>
          </w:p>
        </w:tc>
        <w:tc>
          <w:tcPr>
            <w:tcW w:w="859"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Respiratory</w:t>
            </w:r>
          </w:p>
        </w:tc>
        <w:tc>
          <w:tcPr>
            <w:tcW w:w="860" w:type="dxa"/>
            <w:textDirection w:val="btLr"/>
            <w:vAlign w:val="center"/>
          </w:tcPr>
          <w:p w:rsidR="00520476" w:rsidRPr="00520476" w:rsidRDefault="00520476" w:rsidP="00A05069">
            <w:pPr>
              <w:ind w:left="113" w:right="113"/>
              <w:jc w:val="center"/>
              <w:rPr>
                <w:rFonts w:ascii="Arial" w:hAnsi="Arial" w:cs="Arial"/>
                <w:b/>
                <w:sz w:val="20"/>
                <w:szCs w:val="20"/>
              </w:rPr>
            </w:pPr>
            <w:r w:rsidRPr="00520476">
              <w:rPr>
                <w:rFonts w:ascii="Arial" w:hAnsi="Arial" w:cs="Arial"/>
                <w:b/>
                <w:sz w:val="20"/>
                <w:szCs w:val="20"/>
              </w:rPr>
              <w:t>Outpatients</w:t>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All cause SMR &lt;75</w:t>
            </w:r>
          </w:p>
        </w:tc>
        <w:tc>
          <w:tcPr>
            <w:tcW w:w="859" w:type="dxa"/>
          </w:tcPr>
          <w:p w:rsidR="00520476" w:rsidRPr="00520476" w:rsidRDefault="00520476" w:rsidP="00E713A2">
            <w:pPr>
              <w:spacing w:before="240"/>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C"/>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Cancer SMR &lt;75</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Heart SMR &lt;75</w:t>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Other SMR &lt;70</w:t>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B"/>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r>
      <w:tr w:rsidR="00520476" w:rsidRPr="00520476" w:rsidTr="00A05069">
        <w:trPr>
          <w:trHeight w:val="385"/>
        </w:trPr>
        <w:tc>
          <w:tcPr>
            <w:tcW w:w="2021" w:type="dxa"/>
          </w:tcPr>
          <w:p w:rsidR="00520476" w:rsidRPr="00520476" w:rsidRDefault="00520476" w:rsidP="006D0647">
            <w:pPr>
              <w:rPr>
                <w:rFonts w:ascii="Arial" w:hAnsi="Arial" w:cs="Arial"/>
                <w:sz w:val="20"/>
                <w:szCs w:val="20"/>
              </w:rPr>
            </w:pPr>
            <w:r w:rsidRPr="00520476">
              <w:rPr>
                <w:rFonts w:ascii="Arial" w:hAnsi="Arial" w:cs="Arial"/>
                <w:sz w:val="20"/>
                <w:szCs w:val="20"/>
              </w:rPr>
              <w:t>LLTI</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C"/>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C"/>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6D0647">
            <w:pPr>
              <w:rPr>
                <w:rFonts w:ascii="Arial" w:hAnsi="Arial" w:cs="Arial"/>
                <w:sz w:val="20"/>
                <w:szCs w:val="20"/>
              </w:rPr>
            </w:pPr>
            <w:r w:rsidRPr="00520476">
              <w:rPr>
                <w:rFonts w:ascii="Arial" w:hAnsi="Arial" w:cs="Arial"/>
                <w:sz w:val="20"/>
                <w:szCs w:val="20"/>
              </w:rPr>
              <w:t>General health</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B"/>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Living alone ≥70</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60" w:type="dxa"/>
          </w:tcPr>
          <w:p w:rsidR="00520476" w:rsidRPr="00520476" w:rsidRDefault="00520476" w:rsidP="00E713A2">
            <w:pPr>
              <w:contextualSpacing/>
              <w:jc w:val="center"/>
              <w:rPr>
                <w:rFonts w:ascii="Arial" w:hAnsi="Arial" w:cs="Arial"/>
                <w:sz w:val="20"/>
                <w:szCs w:val="20"/>
              </w:rPr>
            </w:pP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Living alone ≥90</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Unpaid care ≥ 20 hours</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Education – level 2 and below</w:t>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B"/>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6D0647">
            <w:pPr>
              <w:rPr>
                <w:rFonts w:ascii="Arial" w:hAnsi="Arial" w:cs="Arial"/>
                <w:sz w:val="20"/>
                <w:szCs w:val="20"/>
              </w:rPr>
            </w:pPr>
            <w:r w:rsidRPr="00520476">
              <w:rPr>
                <w:rFonts w:ascii="Arial" w:hAnsi="Arial" w:cs="Arial"/>
                <w:sz w:val="20"/>
                <w:szCs w:val="20"/>
              </w:rPr>
              <w:t>DNA counts</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Low birth weight births</w:t>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r>
      <w:tr w:rsidR="00520476" w:rsidRPr="00520476" w:rsidTr="00A05069">
        <w:trPr>
          <w:trHeight w:val="385"/>
        </w:trPr>
        <w:tc>
          <w:tcPr>
            <w:tcW w:w="2021" w:type="dxa"/>
          </w:tcPr>
          <w:p w:rsidR="00520476" w:rsidRPr="00520476" w:rsidRDefault="00520476" w:rsidP="006D0647">
            <w:pPr>
              <w:rPr>
                <w:rFonts w:ascii="Arial" w:hAnsi="Arial" w:cs="Arial"/>
                <w:sz w:val="20"/>
                <w:szCs w:val="20"/>
              </w:rPr>
            </w:pPr>
            <w:r w:rsidRPr="00520476">
              <w:rPr>
                <w:rFonts w:ascii="Arial" w:hAnsi="Arial" w:cs="Arial"/>
                <w:sz w:val="20"/>
                <w:szCs w:val="20"/>
              </w:rPr>
              <w:t>Dementia</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High resource individuals</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Pr>
          <w:p w:rsidR="00520476" w:rsidRPr="00520476" w:rsidRDefault="00520476" w:rsidP="00E713A2">
            <w:pPr>
              <w:rPr>
                <w:rFonts w:ascii="Arial" w:hAnsi="Arial" w:cs="Arial"/>
                <w:sz w:val="20"/>
                <w:szCs w:val="20"/>
              </w:rPr>
            </w:pPr>
            <w:r w:rsidRPr="00520476">
              <w:rPr>
                <w:rFonts w:ascii="Arial" w:hAnsi="Arial" w:cs="Arial"/>
                <w:sz w:val="20"/>
                <w:szCs w:val="20"/>
              </w:rPr>
              <w:t>Long-term sick and not seeking work</w:t>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B"/>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r>
      <w:tr w:rsidR="00520476" w:rsidRPr="00520476" w:rsidTr="00A05069">
        <w:trPr>
          <w:trHeight w:val="385"/>
        </w:trPr>
        <w:tc>
          <w:tcPr>
            <w:tcW w:w="2021" w:type="dxa"/>
            <w:shd w:val="clear" w:color="auto" w:fill="auto"/>
          </w:tcPr>
          <w:p w:rsidR="00520476" w:rsidRPr="00520476" w:rsidRDefault="006D0647" w:rsidP="00E713A2">
            <w:pPr>
              <w:rPr>
                <w:rFonts w:ascii="Arial" w:hAnsi="Arial" w:cs="Arial"/>
                <w:sz w:val="20"/>
                <w:szCs w:val="20"/>
              </w:rPr>
            </w:pPr>
            <w:r>
              <w:rPr>
                <w:rFonts w:ascii="Arial" w:hAnsi="Arial" w:cs="Arial"/>
                <w:sz w:val="20"/>
                <w:szCs w:val="20"/>
              </w:rPr>
              <w:t>Ethnic populations</w:t>
            </w:r>
            <w:r w:rsidR="00520476" w:rsidRPr="00520476">
              <w:rPr>
                <w:rFonts w:ascii="Arial" w:hAnsi="Arial" w:cs="Arial"/>
                <w:sz w:val="20"/>
                <w:szCs w:val="20"/>
              </w:rPr>
              <w:t xml:space="preserve"> with better health </w:t>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c>
          <w:tcPr>
            <w:tcW w:w="859"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r w:rsidR="00520476" w:rsidRPr="00520476" w:rsidTr="00A05069">
        <w:trPr>
          <w:trHeight w:val="385"/>
        </w:trPr>
        <w:tc>
          <w:tcPr>
            <w:tcW w:w="2021" w:type="dxa"/>
            <w:tcBorders>
              <w:bottom w:val="single" w:sz="4" w:space="0" w:color="auto"/>
            </w:tcBorders>
            <w:shd w:val="clear" w:color="auto" w:fill="auto"/>
          </w:tcPr>
          <w:p w:rsidR="00520476" w:rsidRPr="00520476" w:rsidRDefault="00520476" w:rsidP="00E71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eastAsia="Times New Roman" w:hAnsi="Arial" w:cs="Arial"/>
                <w:color w:val="000000"/>
                <w:sz w:val="20"/>
                <w:szCs w:val="20"/>
                <w:shd w:val="clear" w:color="auto" w:fill="E1E2E5"/>
                <w:lang w:eastAsia="en-GB"/>
              </w:rPr>
            </w:pPr>
            <w:r w:rsidRPr="00520476">
              <w:rPr>
                <w:rFonts w:ascii="Arial" w:hAnsi="Arial" w:cs="Arial"/>
                <w:sz w:val="20"/>
                <w:szCs w:val="20"/>
              </w:rPr>
              <w:t>Pakistani</w:t>
            </w:r>
            <w:r w:rsidR="006D0647">
              <w:rPr>
                <w:rFonts w:ascii="Arial" w:hAnsi="Arial" w:cs="Arial"/>
                <w:sz w:val="20"/>
                <w:szCs w:val="20"/>
              </w:rPr>
              <w:t xml:space="preserve"> population</w:t>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B"/>
            </w:r>
          </w:p>
        </w:tc>
      </w:tr>
      <w:tr w:rsidR="00520476" w:rsidRPr="00520476" w:rsidTr="00A05069">
        <w:trPr>
          <w:trHeight w:val="385"/>
        </w:trPr>
        <w:tc>
          <w:tcPr>
            <w:tcW w:w="2021" w:type="dxa"/>
            <w:tcBorders>
              <w:bottom w:val="single" w:sz="4" w:space="0" w:color="auto"/>
            </w:tcBorders>
            <w:shd w:val="clear" w:color="auto" w:fill="auto"/>
          </w:tcPr>
          <w:p w:rsidR="00520476" w:rsidRPr="00520476" w:rsidRDefault="00520476" w:rsidP="0052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Arial" w:hAnsi="Arial" w:cs="Arial"/>
                <w:sz w:val="20"/>
                <w:szCs w:val="20"/>
              </w:rPr>
            </w:pPr>
            <w:r w:rsidRPr="00520476">
              <w:rPr>
                <w:rFonts w:ascii="Arial" w:hAnsi="Arial" w:cs="Arial"/>
                <w:sz w:val="20"/>
                <w:szCs w:val="20"/>
              </w:rPr>
              <w:t>Gyps</w:t>
            </w:r>
            <w:r>
              <w:rPr>
                <w:rFonts w:ascii="Arial" w:hAnsi="Arial" w:cs="Arial"/>
                <w:sz w:val="20"/>
                <w:szCs w:val="20"/>
              </w:rPr>
              <w:t>y</w:t>
            </w:r>
            <w:r w:rsidRPr="00520476">
              <w:rPr>
                <w:rFonts w:ascii="Arial" w:hAnsi="Arial" w:cs="Arial"/>
                <w:sz w:val="20"/>
                <w:szCs w:val="20"/>
              </w:rPr>
              <w:t>/Trav</w:t>
            </w:r>
            <w:r>
              <w:rPr>
                <w:rFonts w:ascii="Arial" w:hAnsi="Arial" w:cs="Arial"/>
                <w:sz w:val="20"/>
                <w:szCs w:val="20"/>
              </w:rPr>
              <w:t>e</w:t>
            </w:r>
            <w:r w:rsidRPr="00520476">
              <w:rPr>
                <w:rFonts w:ascii="Arial" w:hAnsi="Arial" w:cs="Arial"/>
                <w:sz w:val="20"/>
                <w:szCs w:val="20"/>
              </w:rPr>
              <w:t>ller</w:t>
            </w:r>
            <w:r w:rsidR="006D0647">
              <w:rPr>
                <w:rFonts w:ascii="Arial" w:hAnsi="Arial" w:cs="Arial"/>
                <w:sz w:val="20"/>
                <w:szCs w:val="20"/>
              </w:rPr>
              <w:t xml:space="preserve"> population</w:t>
            </w: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p>
        </w:tc>
        <w:tc>
          <w:tcPr>
            <w:tcW w:w="859" w:type="dxa"/>
          </w:tcPr>
          <w:p w:rsidR="00520476" w:rsidRPr="00520476" w:rsidRDefault="00520476" w:rsidP="00E713A2">
            <w:pPr>
              <w:contextualSpacing/>
              <w:jc w:val="center"/>
              <w:rPr>
                <w:rFonts w:ascii="Arial" w:hAnsi="Arial" w:cs="Arial"/>
                <w:sz w:val="20"/>
                <w:szCs w:val="20"/>
              </w:rPr>
            </w:pPr>
          </w:p>
        </w:tc>
        <w:tc>
          <w:tcPr>
            <w:tcW w:w="860" w:type="dxa"/>
          </w:tcPr>
          <w:p w:rsidR="00520476" w:rsidRPr="00520476" w:rsidRDefault="00520476" w:rsidP="00E713A2">
            <w:pPr>
              <w:contextualSpacing/>
              <w:jc w:val="center"/>
              <w:rPr>
                <w:rFonts w:ascii="Arial" w:hAnsi="Arial" w:cs="Arial"/>
                <w:sz w:val="20"/>
                <w:szCs w:val="20"/>
              </w:rPr>
            </w:pP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r w:rsidRPr="00520476">
              <w:rPr>
                <w:rFonts w:ascii="Arial" w:hAnsi="Arial" w:cs="Arial"/>
                <w:sz w:val="20"/>
                <w:szCs w:val="20"/>
              </w:rPr>
              <w:sym w:font="Wingdings" w:char="F0FC"/>
            </w:r>
          </w:p>
        </w:tc>
      </w:tr>
    </w:tbl>
    <w:p w:rsidR="00520476" w:rsidRDefault="00520476" w:rsidP="00520476">
      <w:pPr>
        <w:rPr>
          <w:rFonts w:ascii="Arial" w:hAnsi="Arial" w:cs="Arial"/>
        </w:rPr>
      </w:pPr>
    </w:p>
    <w:p w:rsidR="00EA5FFC" w:rsidRPr="00520476" w:rsidRDefault="00EA5FFC" w:rsidP="00EA5FFC">
      <w:pPr>
        <w:jc w:val="both"/>
        <w:rPr>
          <w:rFonts w:ascii="Arial" w:hAnsi="Arial" w:cs="Arial"/>
        </w:rPr>
      </w:pPr>
      <w:r>
        <w:rPr>
          <w:rFonts w:ascii="Arial" w:hAnsi="Arial" w:cs="Arial"/>
        </w:rPr>
        <w:t>Comparing the different iterative regression techniques, the variables deemed significant (Table 1) are mostly the same across all methods, and the differences in the final adjusted R</w:t>
      </w:r>
      <w:r w:rsidRPr="00EA5FFC">
        <w:rPr>
          <w:rFonts w:ascii="Arial" w:hAnsi="Arial" w:cs="Arial"/>
          <w:vertAlign w:val="superscript"/>
        </w:rPr>
        <w:t>2</w:t>
      </w:r>
      <w:r>
        <w:rPr>
          <w:rFonts w:ascii="Arial" w:hAnsi="Arial" w:cs="Arial"/>
        </w:rPr>
        <w:t xml:space="preserve"> are minor. Therefore, to be consistent with the outline in Annex A</w:t>
      </w:r>
      <w:r w:rsidRPr="003900E3">
        <w:rPr>
          <w:rFonts w:ascii="Arial" w:hAnsi="Arial" w:cs="Arial"/>
        </w:rPr>
        <w:t xml:space="preserve">, </w:t>
      </w:r>
      <w:r>
        <w:rPr>
          <w:rFonts w:ascii="Arial" w:hAnsi="Arial" w:cs="Arial"/>
        </w:rPr>
        <w:t xml:space="preserve">the outputs from the </w:t>
      </w:r>
      <w:r w:rsidRPr="006672F5">
        <w:rPr>
          <w:rFonts w:ascii="Arial" w:hAnsi="Arial" w:cs="Arial"/>
          <w:i/>
        </w:rPr>
        <w:t>stepwise</w:t>
      </w:r>
      <w:r>
        <w:rPr>
          <w:rFonts w:ascii="Arial" w:hAnsi="Arial" w:cs="Arial"/>
        </w:rPr>
        <w:t xml:space="preserve"> regression are used.</w:t>
      </w:r>
    </w:p>
    <w:p w:rsidR="00C74417" w:rsidRDefault="00C74417">
      <w:pPr>
        <w:rPr>
          <w:rFonts w:ascii="Arial" w:hAnsi="Arial" w:cs="Arial"/>
          <w:b/>
        </w:rPr>
      </w:pPr>
      <w:r>
        <w:rPr>
          <w:rFonts w:ascii="Arial" w:hAnsi="Arial" w:cs="Arial"/>
          <w:b/>
        </w:rPr>
        <w:br w:type="page"/>
      </w:r>
    </w:p>
    <w:p w:rsidR="001A3452" w:rsidRPr="00520476" w:rsidRDefault="00877B99" w:rsidP="00E852D0">
      <w:pPr>
        <w:spacing w:after="240" w:line="276" w:lineRule="auto"/>
        <w:jc w:val="both"/>
        <w:rPr>
          <w:rFonts w:ascii="Arial" w:hAnsi="Arial" w:cs="Arial"/>
          <w:b/>
        </w:rPr>
      </w:pPr>
      <w:r>
        <w:rPr>
          <w:rFonts w:ascii="Arial" w:hAnsi="Arial" w:cs="Arial"/>
          <w:b/>
        </w:rPr>
        <w:lastRenderedPageBreak/>
        <w:t>3</w:t>
      </w:r>
      <w:r w:rsidR="001A3452" w:rsidRPr="00520476">
        <w:rPr>
          <w:rFonts w:ascii="Arial" w:hAnsi="Arial" w:cs="Arial"/>
          <w:b/>
        </w:rPr>
        <w:t xml:space="preserve">.2 </w:t>
      </w:r>
      <w:r w:rsidR="00E8748F" w:rsidRPr="00E8748F">
        <w:rPr>
          <w:rFonts w:ascii="Arial" w:hAnsi="Arial" w:cs="Arial"/>
          <w:b/>
        </w:rPr>
        <w:t>Principal components</w:t>
      </w:r>
      <w:r w:rsidR="00E8748F">
        <w:rPr>
          <w:rFonts w:ascii="Arial" w:hAnsi="Arial" w:cs="Arial"/>
        </w:rPr>
        <w:t xml:space="preserve"> </w:t>
      </w:r>
      <w:r w:rsidR="001A3452" w:rsidRPr="00520476">
        <w:rPr>
          <w:rFonts w:ascii="Arial" w:hAnsi="Arial" w:cs="Arial"/>
          <w:b/>
        </w:rPr>
        <w:t>analysis</w:t>
      </w:r>
    </w:p>
    <w:p w:rsidR="005D48BA" w:rsidRDefault="00763824" w:rsidP="00763824">
      <w:pPr>
        <w:spacing w:after="240" w:line="276" w:lineRule="auto"/>
        <w:jc w:val="both"/>
        <w:rPr>
          <w:rFonts w:ascii="Arial" w:hAnsi="Arial" w:cs="Arial"/>
        </w:rPr>
      </w:pPr>
      <w:r w:rsidRPr="00763824">
        <w:rPr>
          <w:rFonts w:ascii="Arial" w:hAnsi="Arial" w:cs="Arial"/>
        </w:rPr>
        <w:t xml:space="preserve">Principal component analysis </w:t>
      </w:r>
      <w:r>
        <w:rPr>
          <w:rFonts w:ascii="Arial" w:hAnsi="Arial" w:cs="Arial"/>
        </w:rPr>
        <w:t xml:space="preserve">(or factor analysis) </w:t>
      </w:r>
      <w:r w:rsidRPr="00763824">
        <w:rPr>
          <w:rFonts w:ascii="Arial" w:hAnsi="Arial" w:cs="Arial"/>
        </w:rPr>
        <w:t xml:space="preserve">reduces </w:t>
      </w:r>
      <w:r w:rsidR="00AE624D">
        <w:rPr>
          <w:rFonts w:ascii="Arial" w:hAnsi="Arial" w:cs="Arial"/>
        </w:rPr>
        <w:t xml:space="preserve">a set of </w:t>
      </w:r>
      <w:r w:rsidRPr="00763824">
        <w:rPr>
          <w:rFonts w:ascii="Arial" w:hAnsi="Arial" w:cs="Arial"/>
        </w:rPr>
        <w:t xml:space="preserve">variables into a smaller number of </w:t>
      </w:r>
      <w:r w:rsidR="00B14BEE">
        <w:rPr>
          <w:rFonts w:ascii="Arial" w:hAnsi="Arial" w:cs="Arial"/>
        </w:rPr>
        <w:t>‘</w:t>
      </w:r>
      <w:r w:rsidRPr="00763824">
        <w:rPr>
          <w:rFonts w:ascii="Arial" w:hAnsi="Arial" w:cs="Arial"/>
        </w:rPr>
        <w:t>principal components</w:t>
      </w:r>
      <w:r w:rsidR="00B14BEE">
        <w:rPr>
          <w:rFonts w:ascii="Arial" w:hAnsi="Arial" w:cs="Arial"/>
        </w:rPr>
        <w:t>’</w:t>
      </w:r>
      <w:r w:rsidRPr="00763824">
        <w:rPr>
          <w:rFonts w:ascii="Arial" w:hAnsi="Arial" w:cs="Arial"/>
        </w:rPr>
        <w:t xml:space="preserve"> that will account for most of the variance in the </w:t>
      </w:r>
      <w:r w:rsidR="00AE624D">
        <w:rPr>
          <w:rFonts w:ascii="Arial" w:hAnsi="Arial" w:cs="Arial"/>
        </w:rPr>
        <w:t>original</w:t>
      </w:r>
      <w:r w:rsidRPr="00763824">
        <w:rPr>
          <w:rFonts w:ascii="Arial" w:hAnsi="Arial" w:cs="Arial"/>
        </w:rPr>
        <w:t xml:space="preserve"> variables.</w:t>
      </w:r>
      <w:r w:rsidR="00B14BEE">
        <w:rPr>
          <w:rFonts w:ascii="Arial" w:hAnsi="Arial" w:cs="Arial"/>
        </w:rPr>
        <w:t xml:space="preserve"> Each principal component is essentially a composite variable consisting of each of the input variables multiplied by a weighting.</w:t>
      </w:r>
      <w:r w:rsidRPr="00763824">
        <w:rPr>
          <w:rFonts w:ascii="Arial" w:hAnsi="Arial" w:cs="Arial"/>
        </w:rPr>
        <w:t xml:space="preserve"> The </w:t>
      </w:r>
      <w:r w:rsidR="00B14BEE">
        <w:rPr>
          <w:rFonts w:ascii="Arial" w:hAnsi="Arial" w:cs="Arial"/>
        </w:rPr>
        <w:t xml:space="preserve">weightings </w:t>
      </w:r>
      <w:r w:rsidRPr="00763824">
        <w:rPr>
          <w:rFonts w:ascii="Arial" w:hAnsi="Arial" w:cs="Arial"/>
        </w:rPr>
        <w:t>reflect the association between each of the original variables and each of the components</w:t>
      </w:r>
      <w:r w:rsidR="00B14BEE">
        <w:rPr>
          <w:rFonts w:ascii="Arial" w:hAnsi="Arial" w:cs="Arial"/>
        </w:rPr>
        <w:t>; higher weightings indicate that the variable plays an important role in explaining the overall variance</w:t>
      </w:r>
      <w:r w:rsidRPr="00763824">
        <w:rPr>
          <w:rFonts w:ascii="Arial" w:hAnsi="Arial" w:cs="Arial"/>
        </w:rPr>
        <w:t xml:space="preserve">. </w:t>
      </w:r>
    </w:p>
    <w:p w:rsidR="001552D2" w:rsidRDefault="001552D2" w:rsidP="00763824">
      <w:pPr>
        <w:spacing w:after="240" w:line="276" w:lineRule="auto"/>
        <w:jc w:val="both"/>
        <w:rPr>
          <w:rFonts w:ascii="Arial" w:hAnsi="Arial" w:cs="Arial"/>
        </w:rPr>
      </w:pPr>
      <w:r>
        <w:rPr>
          <w:rFonts w:ascii="Arial" w:hAnsi="Arial" w:cs="Arial"/>
        </w:rPr>
        <w:t xml:space="preserve">This </w:t>
      </w:r>
      <w:r w:rsidR="00EA5FFC">
        <w:rPr>
          <w:rFonts w:ascii="Arial" w:hAnsi="Arial" w:cs="Arial"/>
        </w:rPr>
        <w:t xml:space="preserve">technique </w:t>
      </w:r>
      <w:r>
        <w:rPr>
          <w:rFonts w:ascii="Arial" w:hAnsi="Arial" w:cs="Arial"/>
        </w:rPr>
        <w:t xml:space="preserve">is useful as an independent, alternative </w:t>
      </w:r>
      <w:r w:rsidR="00EA5FFC">
        <w:rPr>
          <w:rFonts w:ascii="Arial" w:hAnsi="Arial" w:cs="Arial"/>
        </w:rPr>
        <w:t>approach</w:t>
      </w:r>
      <w:r>
        <w:rPr>
          <w:rFonts w:ascii="Arial" w:hAnsi="Arial" w:cs="Arial"/>
        </w:rPr>
        <w:t xml:space="preserve"> </w:t>
      </w:r>
      <w:r w:rsidRPr="005C6141">
        <w:rPr>
          <w:rFonts w:ascii="Arial" w:hAnsi="Arial" w:cs="Arial"/>
        </w:rPr>
        <w:t>to select</w:t>
      </w:r>
      <w:r w:rsidR="00EA5FFC">
        <w:rPr>
          <w:rFonts w:ascii="Arial" w:hAnsi="Arial" w:cs="Arial"/>
        </w:rPr>
        <w:t>ing</w:t>
      </w:r>
      <w:r w:rsidRPr="005C6141">
        <w:rPr>
          <w:rFonts w:ascii="Arial" w:hAnsi="Arial" w:cs="Arial"/>
        </w:rPr>
        <w:t xml:space="preserve"> </w:t>
      </w:r>
      <w:r>
        <w:rPr>
          <w:rFonts w:ascii="Arial" w:hAnsi="Arial" w:cs="Arial"/>
        </w:rPr>
        <w:t xml:space="preserve">the variables that best represent the retained set overall. The principal components themselves are not useful to us as variables since they are not transparent, or do not have a clear meaning. However, they can be used as </w:t>
      </w:r>
      <w:proofErr w:type="gramStart"/>
      <w:r>
        <w:rPr>
          <w:rFonts w:ascii="Arial" w:hAnsi="Arial" w:cs="Arial"/>
        </w:rPr>
        <w:t>a guide to which of the original variables are</w:t>
      </w:r>
      <w:proofErr w:type="gramEnd"/>
      <w:r>
        <w:rPr>
          <w:rFonts w:ascii="Arial" w:hAnsi="Arial" w:cs="Arial"/>
        </w:rPr>
        <w:t xml:space="preserve"> the most important.</w:t>
      </w:r>
    </w:p>
    <w:p w:rsidR="00763824" w:rsidRPr="00763824" w:rsidRDefault="00763824" w:rsidP="00763824">
      <w:pPr>
        <w:spacing w:after="240" w:line="276" w:lineRule="auto"/>
        <w:jc w:val="both"/>
        <w:rPr>
          <w:rFonts w:ascii="Arial" w:hAnsi="Arial" w:cs="Arial"/>
        </w:rPr>
      </w:pPr>
      <w:r w:rsidRPr="00763824">
        <w:rPr>
          <w:rFonts w:ascii="Arial" w:hAnsi="Arial" w:cs="Arial"/>
        </w:rPr>
        <w:t xml:space="preserve">Table </w:t>
      </w:r>
      <w:r w:rsidR="00224782">
        <w:rPr>
          <w:rFonts w:ascii="Arial" w:hAnsi="Arial" w:cs="Arial"/>
        </w:rPr>
        <w:t>2</w:t>
      </w:r>
      <w:r w:rsidRPr="00763824">
        <w:rPr>
          <w:rFonts w:ascii="Arial" w:hAnsi="Arial" w:cs="Arial"/>
        </w:rPr>
        <w:t xml:space="preserve"> shows </w:t>
      </w:r>
      <w:r w:rsidR="00B14BEE">
        <w:rPr>
          <w:rFonts w:ascii="Arial" w:hAnsi="Arial" w:cs="Arial"/>
        </w:rPr>
        <w:t>the</w:t>
      </w:r>
      <w:r w:rsidRPr="00763824">
        <w:rPr>
          <w:rFonts w:ascii="Arial" w:hAnsi="Arial" w:cs="Arial"/>
        </w:rPr>
        <w:t xml:space="preserve"> five principal components </w:t>
      </w:r>
      <w:r w:rsidR="00B14BEE">
        <w:rPr>
          <w:rFonts w:ascii="Arial" w:hAnsi="Arial" w:cs="Arial"/>
        </w:rPr>
        <w:t xml:space="preserve">that </w:t>
      </w:r>
      <w:r w:rsidRPr="00763824">
        <w:rPr>
          <w:rFonts w:ascii="Arial" w:hAnsi="Arial" w:cs="Arial"/>
        </w:rPr>
        <w:t>have been produced</w:t>
      </w:r>
      <w:r w:rsidR="00B14BEE">
        <w:rPr>
          <w:rFonts w:ascii="Arial" w:hAnsi="Arial" w:cs="Arial"/>
        </w:rPr>
        <w:t xml:space="preserve"> by the method,</w:t>
      </w:r>
      <w:r w:rsidRPr="00763824">
        <w:rPr>
          <w:rFonts w:ascii="Arial" w:hAnsi="Arial" w:cs="Arial"/>
        </w:rPr>
        <w:t xml:space="preserve"> along with the</w:t>
      </w:r>
      <w:r w:rsidR="00B14BEE">
        <w:rPr>
          <w:rFonts w:ascii="Arial" w:hAnsi="Arial" w:cs="Arial"/>
        </w:rPr>
        <w:t xml:space="preserve"> weighting</w:t>
      </w:r>
      <w:r w:rsidRPr="00763824">
        <w:rPr>
          <w:rFonts w:ascii="Arial" w:hAnsi="Arial" w:cs="Arial"/>
        </w:rPr>
        <w:t xml:space="preserve"> </w:t>
      </w:r>
      <w:r w:rsidR="00B14BEE">
        <w:rPr>
          <w:rFonts w:ascii="Arial" w:hAnsi="Arial" w:cs="Arial"/>
        </w:rPr>
        <w:t xml:space="preserve">of each of </w:t>
      </w:r>
      <w:r w:rsidRPr="00763824">
        <w:rPr>
          <w:rFonts w:ascii="Arial" w:hAnsi="Arial" w:cs="Arial"/>
        </w:rPr>
        <w:t>the retained variables</w:t>
      </w:r>
      <w:r w:rsidR="00A11125">
        <w:rPr>
          <w:rFonts w:ascii="Arial" w:hAnsi="Arial" w:cs="Arial"/>
        </w:rPr>
        <w:t xml:space="preserve"> in each component</w:t>
      </w:r>
      <w:r w:rsidRPr="00763824">
        <w:rPr>
          <w:rFonts w:ascii="Arial" w:hAnsi="Arial" w:cs="Arial"/>
        </w:rPr>
        <w:t xml:space="preserve">. </w:t>
      </w:r>
      <w:r w:rsidR="00A11125">
        <w:rPr>
          <w:rFonts w:ascii="Arial" w:hAnsi="Arial" w:cs="Arial"/>
        </w:rPr>
        <w:t>Weightings</w:t>
      </w:r>
      <w:r w:rsidRPr="00763824">
        <w:rPr>
          <w:rFonts w:ascii="Arial" w:hAnsi="Arial" w:cs="Arial"/>
        </w:rPr>
        <w:t xml:space="preserve"> exceeding </w:t>
      </w:r>
      <w:r w:rsidR="00A11125">
        <w:rPr>
          <w:rFonts w:ascii="Arial" w:hAnsi="Arial" w:cs="Arial"/>
        </w:rPr>
        <w:t xml:space="preserve">an </w:t>
      </w:r>
      <w:r w:rsidRPr="00763824">
        <w:rPr>
          <w:rFonts w:ascii="Arial" w:hAnsi="Arial" w:cs="Arial"/>
        </w:rPr>
        <w:t xml:space="preserve">absolute value of 0.40 are highlighted in bold. </w:t>
      </w:r>
    </w:p>
    <w:p w:rsidR="00763824" w:rsidRPr="00763824" w:rsidRDefault="00763824" w:rsidP="00763824">
      <w:pPr>
        <w:spacing w:after="240" w:line="276" w:lineRule="auto"/>
        <w:jc w:val="both"/>
        <w:rPr>
          <w:rFonts w:ascii="Arial" w:hAnsi="Arial" w:cs="Arial"/>
        </w:rPr>
      </w:pPr>
      <w:r w:rsidRPr="00763824">
        <w:rPr>
          <w:rFonts w:ascii="Arial" w:hAnsi="Arial" w:cs="Arial"/>
        </w:rPr>
        <w:t xml:space="preserve">For </w:t>
      </w:r>
      <w:r w:rsidR="00EA5FFC">
        <w:rPr>
          <w:rFonts w:ascii="Arial" w:hAnsi="Arial" w:cs="Arial"/>
        </w:rPr>
        <w:t>each</w:t>
      </w:r>
      <w:r w:rsidRPr="00763824">
        <w:rPr>
          <w:rFonts w:ascii="Arial" w:hAnsi="Arial" w:cs="Arial"/>
        </w:rPr>
        <w:t xml:space="preserve"> component, </w:t>
      </w:r>
      <w:r w:rsidR="00EA5FFC">
        <w:rPr>
          <w:rFonts w:ascii="Arial" w:hAnsi="Arial" w:cs="Arial"/>
        </w:rPr>
        <w:t xml:space="preserve">the four variables with the highest weightings are provisionally selected. This produces a provisional restricted set. </w:t>
      </w:r>
      <w:r w:rsidR="001552D2">
        <w:rPr>
          <w:rFonts w:ascii="Arial" w:hAnsi="Arial" w:cs="Arial"/>
        </w:rPr>
        <w:t xml:space="preserve">The </w:t>
      </w:r>
      <w:r w:rsidR="00EA5FFC">
        <w:rPr>
          <w:rFonts w:ascii="Arial" w:hAnsi="Arial" w:cs="Arial"/>
        </w:rPr>
        <w:t xml:space="preserve">variables in this list </w:t>
      </w:r>
      <w:r w:rsidR="001552D2">
        <w:rPr>
          <w:rFonts w:ascii="Arial" w:hAnsi="Arial" w:cs="Arial"/>
        </w:rPr>
        <w:t>that appear significant across most diagnostic groups in</w:t>
      </w:r>
      <w:r w:rsidR="00EA5FFC">
        <w:rPr>
          <w:rFonts w:ascii="Arial" w:hAnsi="Arial" w:cs="Arial"/>
        </w:rPr>
        <w:t xml:space="preserve"> the iterative regressions</w:t>
      </w:r>
      <w:r w:rsidR="001552D2">
        <w:rPr>
          <w:rFonts w:ascii="Arial" w:hAnsi="Arial" w:cs="Arial"/>
        </w:rPr>
        <w:t xml:space="preserve"> </w:t>
      </w:r>
      <w:r w:rsidR="00EA5FFC">
        <w:rPr>
          <w:rFonts w:ascii="Arial" w:hAnsi="Arial" w:cs="Arial"/>
        </w:rPr>
        <w:t>(</w:t>
      </w:r>
      <w:r w:rsidR="001552D2">
        <w:rPr>
          <w:rFonts w:ascii="Arial" w:hAnsi="Arial" w:cs="Arial"/>
        </w:rPr>
        <w:t>Table 1</w:t>
      </w:r>
      <w:r w:rsidR="00EA5FFC">
        <w:rPr>
          <w:rFonts w:ascii="Arial" w:hAnsi="Arial" w:cs="Arial"/>
        </w:rPr>
        <w:t>)</w:t>
      </w:r>
      <w:r w:rsidR="001552D2">
        <w:rPr>
          <w:rFonts w:ascii="Arial" w:hAnsi="Arial" w:cs="Arial"/>
        </w:rPr>
        <w:t xml:space="preserve"> will form the restricted variable set</w:t>
      </w:r>
      <w:r w:rsidR="008B3318" w:rsidRPr="00763824">
        <w:rPr>
          <w:rFonts w:ascii="Arial" w:hAnsi="Arial" w:cs="Arial"/>
        </w:rPr>
        <w:t>.</w:t>
      </w:r>
    </w:p>
    <w:p w:rsidR="00763824" w:rsidRPr="00763824" w:rsidRDefault="00763824" w:rsidP="00015352">
      <w:pPr>
        <w:spacing w:after="0" w:line="240" w:lineRule="auto"/>
        <w:rPr>
          <w:rFonts w:ascii="Arial" w:hAnsi="Arial" w:cs="Arial"/>
          <w:i/>
        </w:rPr>
      </w:pPr>
      <w:r w:rsidRPr="00763824">
        <w:rPr>
          <w:rFonts w:ascii="Arial" w:hAnsi="Arial" w:cs="Arial"/>
          <w:i/>
        </w:rPr>
        <w:t xml:space="preserve">Table </w:t>
      </w:r>
      <w:r w:rsidR="00224782">
        <w:rPr>
          <w:rFonts w:ascii="Arial" w:hAnsi="Arial" w:cs="Arial"/>
          <w:i/>
        </w:rPr>
        <w:t>2</w:t>
      </w:r>
      <w:r w:rsidRPr="00763824">
        <w:rPr>
          <w:rFonts w:ascii="Arial" w:hAnsi="Arial" w:cs="Arial"/>
          <w:i/>
        </w:rPr>
        <w:t>: Princip</w:t>
      </w:r>
      <w:r w:rsidR="00015352">
        <w:rPr>
          <w:rFonts w:ascii="Arial" w:hAnsi="Arial" w:cs="Arial"/>
          <w:i/>
        </w:rPr>
        <w:t>a</w:t>
      </w:r>
      <w:r w:rsidRPr="00763824">
        <w:rPr>
          <w:rFonts w:ascii="Arial" w:hAnsi="Arial" w:cs="Arial"/>
          <w:i/>
        </w:rPr>
        <w:t xml:space="preserve">l component analysis </w:t>
      </w:r>
      <w:r w:rsidR="00015352">
        <w:rPr>
          <w:rFonts w:ascii="Arial" w:hAnsi="Arial" w:cs="Arial"/>
          <w:i/>
        </w:rPr>
        <w:t>results</w:t>
      </w:r>
    </w:p>
    <w:tbl>
      <w:tblPr>
        <w:tblW w:w="9227" w:type="dxa"/>
        <w:tblInd w:w="95" w:type="dxa"/>
        <w:tblLayout w:type="fixed"/>
        <w:tblLook w:val="04A0"/>
      </w:tblPr>
      <w:tblGrid>
        <w:gridCol w:w="3274"/>
        <w:gridCol w:w="1190"/>
        <w:gridCol w:w="1191"/>
        <w:gridCol w:w="1190"/>
        <w:gridCol w:w="1191"/>
        <w:gridCol w:w="1191"/>
      </w:tblGrid>
      <w:tr w:rsidR="00763824" w:rsidRPr="00763824" w:rsidTr="006426DA">
        <w:trPr>
          <w:trHeight w:val="106"/>
        </w:trPr>
        <w:tc>
          <w:tcPr>
            <w:tcW w:w="32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3824" w:rsidRPr="00763824" w:rsidRDefault="00763824" w:rsidP="00E713A2">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 </w:t>
            </w:r>
          </w:p>
        </w:tc>
        <w:tc>
          <w:tcPr>
            <w:tcW w:w="59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3824" w:rsidRPr="00763824" w:rsidRDefault="00763824" w:rsidP="00E713A2">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Component</w:t>
            </w:r>
          </w:p>
        </w:tc>
      </w:tr>
      <w:tr w:rsidR="00763824" w:rsidRPr="00763824" w:rsidTr="006426DA">
        <w:trPr>
          <w:trHeight w:val="106"/>
        </w:trPr>
        <w:tc>
          <w:tcPr>
            <w:tcW w:w="3274" w:type="dxa"/>
            <w:vMerge/>
            <w:tcBorders>
              <w:top w:val="single" w:sz="4" w:space="0" w:color="auto"/>
              <w:left w:val="single" w:sz="4" w:space="0" w:color="auto"/>
              <w:bottom w:val="single" w:sz="4" w:space="0" w:color="auto"/>
              <w:right w:val="single" w:sz="4" w:space="0" w:color="auto"/>
            </w:tcBorders>
            <w:vAlign w:val="center"/>
            <w:hideMark/>
          </w:tcPr>
          <w:p w:rsidR="00763824" w:rsidRPr="00763824" w:rsidRDefault="00763824" w:rsidP="00E713A2">
            <w:pPr>
              <w:spacing w:after="0" w:line="240" w:lineRule="auto"/>
              <w:rPr>
                <w:rFonts w:ascii="Arial" w:eastAsia="Times New Roman" w:hAnsi="Arial" w:cs="Arial"/>
                <w:color w:val="000000"/>
                <w:sz w:val="18"/>
                <w:szCs w:val="18"/>
                <w:lang w:eastAsia="en-GB"/>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824" w:rsidRPr="00A05069" w:rsidRDefault="00763824" w:rsidP="00E713A2">
            <w:pPr>
              <w:spacing w:after="0" w:line="240" w:lineRule="auto"/>
              <w:jc w:val="center"/>
              <w:rPr>
                <w:rFonts w:ascii="Arial" w:eastAsia="Times New Roman" w:hAnsi="Arial" w:cs="Arial"/>
                <w:b/>
                <w:color w:val="000000"/>
                <w:sz w:val="18"/>
                <w:szCs w:val="18"/>
                <w:lang w:eastAsia="en-GB"/>
              </w:rPr>
            </w:pPr>
            <w:r w:rsidRPr="00A05069">
              <w:rPr>
                <w:rFonts w:ascii="Arial" w:eastAsia="Times New Roman" w:hAnsi="Arial" w:cs="Arial"/>
                <w:b/>
                <w:color w:val="000000"/>
                <w:sz w:val="18"/>
                <w:szCs w:val="18"/>
                <w:lang w:eastAsia="en-GB"/>
              </w:rPr>
              <w:t>1</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824" w:rsidRPr="00A05069" w:rsidRDefault="00763824" w:rsidP="00E713A2">
            <w:pPr>
              <w:spacing w:after="0" w:line="240" w:lineRule="auto"/>
              <w:jc w:val="center"/>
              <w:rPr>
                <w:rFonts w:ascii="Arial" w:eastAsia="Times New Roman" w:hAnsi="Arial" w:cs="Arial"/>
                <w:b/>
                <w:color w:val="000000"/>
                <w:sz w:val="18"/>
                <w:szCs w:val="18"/>
                <w:lang w:eastAsia="en-GB"/>
              </w:rPr>
            </w:pPr>
            <w:r w:rsidRPr="00A05069">
              <w:rPr>
                <w:rFonts w:ascii="Arial" w:eastAsia="Times New Roman" w:hAnsi="Arial" w:cs="Arial"/>
                <w:b/>
                <w:color w:val="000000"/>
                <w:sz w:val="18"/>
                <w:szCs w:val="18"/>
                <w:lang w:eastAsia="en-GB"/>
              </w:rPr>
              <w:t>2</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824" w:rsidRPr="00A05069" w:rsidRDefault="00763824" w:rsidP="00E713A2">
            <w:pPr>
              <w:spacing w:after="0" w:line="240" w:lineRule="auto"/>
              <w:jc w:val="center"/>
              <w:rPr>
                <w:rFonts w:ascii="Arial" w:eastAsia="Times New Roman" w:hAnsi="Arial" w:cs="Arial"/>
                <w:b/>
                <w:color w:val="000000"/>
                <w:sz w:val="18"/>
                <w:szCs w:val="18"/>
                <w:lang w:eastAsia="en-GB"/>
              </w:rPr>
            </w:pPr>
            <w:r w:rsidRPr="00A05069">
              <w:rPr>
                <w:rFonts w:ascii="Arial" w:eastAsia="Times New Roman" w:hAnsi="Arial" w:cs="Arial"/>
                <w:b/>
                <w:color w:val="000000"/>
                <w:sz w:val="18"/>
                <w:szCs w:val="18"/>
                <w:lang w:eastAsia="en-GB"/>
              </w:rPr>
              <w:t>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824" w:rsidRPr="00A05069" w:rsidRDefault="00763824" w:rsidP="00E713A2">
            <w:pPr>
              <w:spacing w:after="0" w:line="240" w:lineRule="auto"/>
              <w:jc w:val="center"/>
              <w:rPr>
                <w:rFonts w:ascii="Arial" w:eastAsia="Times New Roman" w:hAnsi="Arial" w:cs="Arial"/>
                <w:b/>
                <w:color w:val="000000"/>
                <w:sz w:val="18"/>
                <w:szCs w:val="18"/>
                <w:lang w:eastAsia="en-GB"/>
              </w:rPr>
            </w:pPr>
            <w:r w:rsidRPr="00A05069">
              <w:rPr>
                <w:rFonts w:ascii="Arial" w:eastAsia="Times New Roman" w:hAnsi="Arial" w:cs="Arial"/>
                <w:b/>
                <w:color w:val="000000"/>
                <w:sz w:val="18"/>
                <w:szCs w:val="18"/>
                <w:lang w:eastAsia="en-GB"/>
              </w:rPr>
              <w:t>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824" w:rsidRPr="00A05069" w:rsidRDefault="00763824" w:rsidP="00E713A2">
            <w:pPr>
              <w:spacing w:after="0" w:line="240" w:lineRule="auto"/>
              <w:jc w:val="center"/>
              <w:rPr>
                <w:rFonts w:ascii="Arial" w:eastAsia="Times New Roman" w:hAnsi="Arial" w:cs="Arial"/>
                <w:b/>
                <w:color w:val="000000"/>
                <w:sz w:val="18"/>
                <w:szCs w:val="18"/>
                <w:lang w:eastAsia="en-GB"/>
              </w:rPr>
            </w:pPr>
            <w:r w:rsidRPr="00A05069">
              <w:rPr>
                <w:rFonts w:ascii="Arial" w:eastAsia="Times New Roman" w:hAnsi="Arial" w:cs="Arial"/>
                <w:b/>
                <w:color w:val="000000"/>
                <w:sz w:val="18"/>
                <w:szCs w:val="18"/>
                <w:lang w:eastAsia="en-GB"/>
              </w:rPr>
              <w:t>5</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All cause SMR&lt;75</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0.919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0.148</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0.054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0.043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-0.012</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Cancer SMR&lt;75</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0.651</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0.049</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0.036</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0.021</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Heart SMR&lt;75</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0.717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0.092</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0.017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0.028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-0.005</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Other SMR&lt;70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0.578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0.233</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0.077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0.175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-0.047</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LLTI</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0.879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0.056</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0.018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-0.318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0.043</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General health</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0.881</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-0.020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-0.004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-0.285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-0.023</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Living alone&gt;=70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0.017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-0.646</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0.187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0.263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-0.263</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Living alone&gt;=90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0.036</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-0.267</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0.002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-0.137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0.521</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Unpaid care&gt;=20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0.573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-0.018</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0.060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-0.624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0.097</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Education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-0.035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0.141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0.854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-0.280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0.132</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DNA counts</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0.818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-0.269</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-0.058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-0.052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-0.160</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Low birth weight births</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0.190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-0.002</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-0.029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-0.076</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0.037</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Dementia</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-0.029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0.794</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0.084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0.067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-0.176</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High resource individuals</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0.369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0.765</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0.111</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-0.129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0.007</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Long-term sick and not seeking work</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0.062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-0.073</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0.917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0.075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-0.039</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763824" w:rsidP="00A964EC">
            <w:pPr>
              <w:spacing w:after="0" w:line="240" w:lineRule="auto"/>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Pakistani</w:t>
            </w:r>
            <w:r w:rsidR="006D0647">
              <w:rPr>
                <w:rFonts w:ascii="Arial" w:eastAsia="Times New Roman" w:hAnsi="Arial" w:cs="Arial"/>
                <w:color w:val="000000"/>
                <w:sz w:val="18"/>
                <w:szCs w:val="18"/>
                <w:lang w:eastAsia="en-GB"/>
              </w:rPr>
              <w:t xml:space="preserve"> population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0.160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-0.221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-0.074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0.113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-0.630</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6D0647" w:rsidP="00A964EC">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Gypsy</w:t>
            </w:r>
            <w:r w:rsidR="00763824" w:rsidRPr="00763824">
              <w:rPr>
                <w:rFonts w:ascii="Arial" w:eastAsia="Times New Roman" w:hAnsi="Arial" w:cs="Arial"/>
                <w:color w:val="000000"/>
                <w:sz w:val="18"/>
                <w:szCs w:val="18"/>
                <w:lang w:eastAsia="en-GB"/>
              </w:rPr>
              <w:t>/Traveller</w:t>
            </w:r>
            <w:r>
              <w:rPr>
                <w:rFonts w:ascii="Arial" w:eastAsia="Times New Roman" w:hAnsi="Arial" w:cs="Arial"/>
                <w:color w:val="000000"/>
                <w:sz w:val="18"/>
                <w:szCs w:val="18"/>
                <w:lang w:eastAsia="en-GB"/>
              </w:rPr>
              <w:t xml:space="preserve"> population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0.172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-0.003</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0.448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0.588</w:t>
            </w:r>
          </w:p>
        </w:tc>
      </w:tr>
      <w:tr w:rsidR="00763824" w:rsidRPr="00763824" w:rsidTr="006426DA">
        <w:trPr>
          <w:trHeight w:val="284"/>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824" w:rsidRPr="00763824" w:rsidRDefault="006D0647" w:rsidP="00A964EC">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Ethnic populations</w:t>
            </w:r>
            <w:r w:rsidR="00763824" w:rsidRPr="00763824">
              <w:rPr>
                <w:rFonts w:ascii="Arial" w:eastAsia="Times New Roman" w:hAnsi="Arial" w:cs="Arial"/>
                <w:color w:val="000000"/>
                <w:sz w:val="18"/>
                <w:szCs w:val="18"/>
                <w:lang w:eastAsia="en-GB"/>
              </w:rPr>
              <w:t xml:space="preserve"> with better health</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-0.106</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-0.169</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-0.128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b/>
                <w:color w:val="000000"/>
                <w:sz w:val="18"/>
                <w:szCs w:val="18"/>
                <w:lang w:eastAsia="en-GB"/>
              </w:rPr>
            </w:pPr>
            <w:r w:rsidRPr="00763824">
              <w:rPr>
                <w:rFonts w:ascii="Arial" w:eastAsia="Times New Roman" w:hAnsi="Arial" w:cs="Arial"/>
                <w:b/>
                <w:color w:val="000000"/>
                <w:sz w:val="18"/>
                <w:szCs w:val="18"/>
                <w:lang w:eastAsia="en-GB"/>
              </w:rPr>
              <w:t>0.788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824" w:rsidRPr="00763824" w:rsidRDefault="00763824" w:rsidP="00A05069">
            <w:pPr>
              <w:spacing w:after="0" w:line="240" w:lineRule="auto"/>
              <w:jc w:val="center"/>
              <w:rPr>
                <w:rFonts w:ascii="Arial" w:eastAsia="Times New Roman" w:hAnsi="Arial" w:cs="Arial"/>
                <w:color w:val="000000"/>
                <w:sz w:val="18"/>
                <w:szCs w:val="18"/>
                <w:lang w:eastAsia="en-GB"/>
              </w:rPr>
            </w:pPr>
            <w:r w:rsidRPr="00763824">
              <w:rPr>
                <w:rFonts w:ascii="Arial" w:eastAsia="Times New Roman" w:hAnsi="Arial" w:cs="Arial"/>
                <w:color w:val="000000"/>
                <w:sz w:val="18"/>
                <w:szCs w:val="18"/>
                <w:lang w:eastAsia="en-GB"/>
              </w:rPr>
              <w:t>-0.081</w:t>
            </w:r>
          </w:p>
        </w:tc>
      </w:tr>
    </w:tbl>
    <w:p w:rsidR="00763824" w:rsidRPr="00A05069" w:rsidRDefault="00763824" w:rsidP="00015352">
      <w:pPr>
        <w:spacing w:after="240" w:line="276" w:lineRule="auto"/>
        <w:rPr>
          <w:rFonts w:ascii="Arial" w:hAnsi="Arial" w:cs="Arial"/>
        </w:rPr>
      </w:pPr>
    </w:p>
    <w:p w:rsidR="00EA5FFC" w:rsidRDefault="00EA5FFC">
      <w:pPr>
        <w:rPr>
          <w:rFonts w:ascii="Arial" w:hAnsi="Arial" w:cs="Arial"/>
          <w:b/>
        </w:rPr>
      </w:pPr>
      <w:r>
        <w:rPr>
          <w:rFonts w:ascii="Arial" w:hAnsi="Arial" w:cs="Arial"/>
          <w:b/>
        </w:rPr>
        <w:br w:type="page"/>
      </w:r>
    </w:p>
    <w:p w:rsidR="001A3452" w:rsidRPr="00763824" w:rsidRDefault="00877B99" w:rsidP="00E852D0">
      <w:pPr>
        <w:spacing w:after="240" w:line="276" w:lineRule="auto"/>
        <w:jc w:val="both"/>
        <w:rPr>
          <w:rFonts w:ascii="Arial" w:hAnsi="Arial" w:cs="Arial"/>
          <w:b/>
        </w:rPr>
      </w:pPr>
      <w:r>
        <w:rPr>
          <w:rFonts w:ascii="Arial" w:hAnsi="Arial" w:cs="Arial"/>
          <w:b/>
        </w:rPr>
        <w:lastRenderedPageBreak/>
        <w:t>3</w:t>
      </w:r>
      <w:r w:rsidR="001552D2">
        <w:rPr>
          <w:rFonts w:ascii="Arial" w:hAnsi="Arial" w:cs="Arial"/>
          <w:b/>
        </w:rPr>
        <w:t>.3 Restricted variable set</w:t>
      </w:r>
    </w:p>
    <w:p w:rsidR="001552D2" w:rsidRDefault="00E91425" w:rsidP="008B3318">
      <w:pPr>
        <w:spacing w:after="240" w:line="276" w:lineRule="auto"/>
        <w:jc w:val="both"/>
        <w:rPr>
          <w:rFonts w:ascii="Arial" w:hAnsi="Arial" w:cs="Arial"/>
        </w:rPr>
      </w:pPr>
      <w:r>
        <w:rPr>
          <w:rFonts w:ascii="Arial" w:hAnsi="Arial" w:cs="Arial"/>
        </w:rPr>
        <w:t>Considering</w:t>
      </w:r>
      <w:r w:rsidR="008B3318">
        <w:rPr>
          <w:rFonts w:ascii="Arial" w:hAnsi="Arial" w:cs="Arial"/>
        </w:rPr>
        <w:t xml:space="preserve"> </w:t>
      </w:r>
      <w:r w:rsidR="00EA5FFC">
        <w:rPr>
          <w:rFonts w:ascii="Arial" w:hAnsi="Arial" w:cs="Arial"/>
        </w:rPr>
        <w:t>the results of both the iterative regressions in section 3.1 and</w:t>
      </w:r>
      <w:r w:rsidR="00DF215E">
        <w:rPr>
          <w:rFonts w:ascii="Arial" w:hAnsi="Arial" w:cs="Arial"/>
        </w:rPr>
        <w:t xml:space="preserve"> </w:t>
      </w:r>
      <w:r w:rsidR="00442E23">
        <w:rPr>
          <w:rFonts w:ascii="Arial" w:hAnsi="Arial" w:cs="Arial"/>
        </w:rPr>
        <w:t>the p</w:t>
      </w:r>
      <w:r w:rsidR="00442E23" w:rsidRPr="00763824">
        <w:rPr>
          <w:rFonts w:ascii="Arial" w:hAnsi="Arial" w:cs="Arial"/>
        </w:rPr>
        <w:t>rincipal component</w:t>
      </w:r>
      <w:r w:rsidR="00642B7A">
        <w:rPr>
          <w:rFonts w:ascii="Arial" w:hAnsi="Arial" w:cs="Arial"/>
        </w:rPr>
        <w:t>s</w:t>
      </w:r>
      <w:r w:rsidR="00442E23" w:rsidRPr="00763824">
        <w:rPr>
          <w:rFonts w:ascii="Arial" w:hAnsi="Arial" w:cs="Arial"/>
        </w:rPr>
        <w:t xml:space="preserve"> analysis </w:t>
      </w:r>
      <w:r w:rsidR="00442E23">
        <w:rPr>
          <w:rFonts w:ascii="Arial" w:hAnsi="Arial" w:cs="Arial"/>
        </w:rPr>
        <w:t xml:space="preserve">in section </w:t>
      </w:r>
      <w:r w:rsidR="003644A3">
        <w:rPr>
          <w:rFonts w:ascii="Arial" w:hAnsi="Arial" w:cs="Arial"/>
        </w:rPr>
        <w:t>3</w:t>
      </w:r>
      <w:r w:rsidR="00DF215E">
        <w:rPr>
          <w:rFonts w:ascii="Arial" w:hAnsi="Arial" w:cs="Arial"/>
        </w:rPr>
        <w:t>.</w:t>
      </w:r>
      <w:r w:rsidR="00343C59">
        <w:rPr>
          <w:rFonts w:ascii="Arial" w:hAnsi="Arial" w:cs="Arial"/>
        </w:rPr>
        <w:t>2</w:t>
      </w:r>
      <w:r w:rsidR="00DF215E">
        <w:rPr>
          <w:rFonts w:ascii="Arial" w:hAnsi="Arial" w:cs="Arial"/>
        </w:rPr>
        <w:t xml:space="preserve">, the common restricted set </w:t>
      </w:r>
      <w:r w:rsidR="001552D2">
        <w:rPr>
          <w:rFonts w:ascii="Arial" w:hAnsi="Arial" w:cs="Arial"/>
        </w:rPr>
        <w:t>consists of:</w:t>
      </w:r>
    </w:p>
    <w:p w:rsidR="004B590E" w:rsidRPr="001552D2" w:rsidRDefault="004B590E" w:rsidP="004B590E">
      <w:pPr>
        <w:pStyle w:val="ListParagraph"/>
        <w:numPr>
          <w:ilvl w:val="0"/>
          <w:numId w:val="24"/>
        </w:numPr>
        <w:spacing w:before="120"/>
        <w:rPr>
          <w:rFonts w:ascii="Arial" w:hAnsi="Arial" w:cs="Arial"/>
        </w:rPr>
      </w:pPr>
      <w:r>
        <w:rPr>
          <w:rFonts w:ascii="Arial" w:hAnsi="Arial" w:cs="Arial"/>
          <w:noProof/>
          <w:lang w:eastAsia="en-GB"/>
        </w:rPr>
        <w:pict>
          <v:shape id="_x0000_s1030" type="#_x0000_t202" style="position:absolute;left:0;text-align:left;margin-left:224.4pt;margin-top:10.95pt;width:206.7pt;height:57.5pt;z-index:251664384;mso-height-percent:200;mso-position-horizontal-relative:text;mso-position-vertical-relative:text;mso-height-percent:200;mso-width-relative:margin;mso-height-relative:margin" strokeweight="2pt">
            <v:textbox style="mso-fit-shape-to-text:t">
              <w:txbxContent>
                <w:p w:rsidR="004B590E" w:rsidRPr="008F0899" w:rsidRDefault="004B590E" w:rsidP="004B590E">
                  <w:pPr>
                    <w:spacing w:after="0" w:line="240" w:lineRule="auto"/>
                    <w:rPr>
                      <w:rFonts w:ascii="Arial" w:hAnsi="Arial" w:cs="Arial"/>
                      <w:b/>
                      <w:i/>
                      <w:sz w:val="28"/>
                      <w:szCs w:val="28"/>
                    </w:rPr>
                  </w:pPr>
                  <w:r w:rsidRPr="007125D7">
                    <w:rPr>
                      <w:rFonts w:ascii="Arial" w:hAnsi="Arial" w:cs="Arial"/>
                      <w:i/>
                      <w:sz w:val="28"/>
                      <w:szCs w:val="28"/>
                    </w:rPr>
                    <w:t>Results from stage 2 of the process:</w:t>
                  </w:r>
                  <w:r w:rsidRPr="008F0899">
                    <w:rPr>
                      <w:rFonts w:ascii="Arial" w:hAnsi="Arial" w:cs="Arial"/>
                      <w:b/>
                      <w:i/>
                      <w:sz w:val="28"/>
                      <w:szCs w:val="28"/>
                    </w:rPr>
                    <w:t xml:space="preserve"> common </w:t>
                  </w:r>
                  <w:r>
                    <w:rPr>
                      <w:rFonts w:ascii="Arial" w:hAnsi="Arial" w:cs="Arial"/>
                      <w:b/>
                      <w:i/>
                      <w:sz w:val="28"/>
                      <w:szCs w:val="28"/>
                    </w:rPr>
                    <w:t>restricted variable set</w:t>
                  </w:r>
                  <w:r w:rsidRPr="008F0899">
                    <w:rPr>
                      <w:rFonts w:ascii="Arial" w:hAnsi="Arial" w:cs="Arial"/>
                      <w:b/>
                      <w:i/>
                      <w:sz w:val="28"/>
                      <w:szCs w:val="28"/>
                    </w:rPr>
                    <w:t>.</w:t>
                  </w:r>
                </w:p>
              </w:txbxContent>
            </v:textbox>
          </v:shape>
        </w:pict>
      </w:r>
      <w:r w:rsidRPr="001552D2">
        <w:rPr>
          <w:rFonts w:ascii="Arial" w:hAnsi="Arial" w:cs="Arial"/>
          <w:color w:val="000000"/>
        </w:rPr>
        <w:t xml:space="preserve">LLTI </w:t>
      </w:r>
    </w:p>
    <w:p w:rsidR="004B590E" w:rsidRPr="001552D2" w:rsidRDefault="004B590E" w:rsidP="004B590E">
      <w:pPr>
        <w:pStyle w:val="ListParagraph"/>
        <w:numPr>
          <w:ilvl w:val="0"/>
          <w:numId w:val="24"/>
        </w:numPr>
        <w:spacing w:before="120"/>
        <w:rPr>
          <w:rFonts w:ascii="Arial" w:hAnsi="Arial" w:cs="Arial"/>
        </w:rPr>
      </w:pPr>
      <w:r w:rsidRPr="001552D2">
        <w:rPr>
          <w:rFonts w:ascii="Arial" w:hAnsi="Arial" w:cs="Arial"/>
          <w:color w:val="000000"/>
        </w:rPr>
        <w:t>High resource individuals</w:t>
      </w:r>
    </w:p>
    <w:p w:rsidR="004B590E" w:rsidRPr="001552D2" w:rsidRDefault="004B590E" w:rsidP="004B590E">
      <w:pPr>
        <w:pStyle w:val="ListParagraph"/>
        <w:numPr>
          <w:ilvl w:val="0"/>
          <w:numId w:val="24"/>
        </w:numPr>
        <w:spacing w:before="120"/>
        <w:ind w:left="714" w:hanging="357"/>
        <w:rPr>
          <w:rFonts w:ascii="Arial" w:hAnsi="Arial" w:cs="Arial"/>
        </w:rPr>
      </w:pPr>
      <w:r w:rsidRPr="001552D2">
        <w:rPr>
          <w:rFonts w:ascii="Arial" w:hAnsi="Arial" w:cs="Arial"/>
          <w:color w:val="000000"/>
        </w:rPr>
        <w:t xml:space="preserve">DNA counts </w:t>
      </w:r>
    </w:p>
    <w:p w:rsidR="004B590E" w:rsidRPr="001552D2" w:rsidRDefault="004B590E" w:rsidP="004B590E">
      <w:pPr>
        <w:pStyle w:val="ListParagraph"/>
        <w:numPr>
          <w:ilvl w:val="0"/>
          <w:numId w:val="24"/>
        </w:numPr>
        <w:spacing w:after="240" w:line="276" w:lineRule="auto"/>
        <w:jc w:val="both"/>
        <w:rPr>
          <w:rFonts w:ascii="Arial" w:hAnsi="Arial" w:cs="Arial"/>
          <w:i/>
        </w:rPr>
      </w:pPr>
      <w:r w:rsidRPr="001552D2">
        <w:rPr>
          <w:rFonts w:ascii="Arial" w:eastAsia="Times New Roman" w:hAnsi="Arial" w:cs="Arial"/>
          <w:color w:val="000000"/>
          <w:lang w:eastAsia="en-GB"/>
        </w:rPr>
        <w:t xml:space="preserve">Ethnic populations </w:t>
      </w:r>
      <w:r w:rsidRPr="001552D2">
        <w:rPr>
          <w:rFonts w:ascii="Arial" w:hAnsi="Arial" w:cs="Arial"/>
        </w:rPr>
        <w:t>with better health</w:t>
      </w:r>
    </w:p>
    <w:p w:rsidR="001552D2" w:rsidRPr="001552D2" w:rsidRDefault="001552D2" w:rsidP="001552D2">
      <w:pPr>
        <w:pStyle w:val="ListParagraph"/>
        <w:numPr>
          <w:ilvl w:val="0"/>
          <w:numId w:val="24"/>
        </w:numPr>
        <w:spacing w:before="120"/>
        <w:rPr>
          <w:rFonts w:ascii="Arial" w:hAnsi="Arial" w:cs="Arial"/>
        </w:rPr>
      </w:pPr>
      <w:r w:rsidRPr="001552D2">
        <w:rPr>
          <w:rFonts w:ascii="Arial" w:hAnsi="Arial" w:cs="Arial"/>
          <w:color w:val="000000"/>
        </w:rPr>
        <w:t>All cause SMR&lt;75</w:t>
      </w:r>
    </w:p>
    <w:p w:rsidR="001552D2" w:rsidRPr="001552D2" w:rsidRDefault="001552D2" w:rsidP="001552D2">
      <w:pPr>
        <w:pStyle w:val="ListParagraph"/>
        <w:numPr>
          <w:ilvl w:val="0"/>
          <w:numId w:val="24"/>
        </w:numPr>
        <w:spacing w:before="120"/>
        <w:rPr>
          <w:rFonts w:ascii="Arial" w:hAnsi="Arial" w:cs="Arial"/>
          <w:color w:val="000000"/>
        </w:rPr>
      </w:pPr>
      <w:r w:rsidRPr="001552D2">
        <w:rPr>
          <w:rFonts w:ascii="Arial" w:hAnsi="Arial" w:cs="Arial"/>
          <w:color w:val="000000"/>
        </w:rPr>
        <w:t xml:space="preserve">Dementia  </w:t>
      </w:r>
    </w:p>
    <w:p w:rsidR="001552D2" w:rsidRPr="001552D2" w:rsidRDefault="001552D2" w:rsidP="001552D2">
      <w:pPr>
        <w:pStyle w:val="ListParagraph"/>
        <w:numPr>
          <w:ilvl w:val="0"/>
          <w:numId w:val="24"/>
        </w:numPr>
        <w:spacing w:before="120"/>
        <w:rPr>
          <w:rFonts w:ascii="Arial" w:hAnsi="Arial" w:cs="Arial"/>
        </w:rPr>
      </w:pPr>
      <w:r w:rsidRPr="001552D2">
        <w:rPr>
          <w:rFonts w:ascii="Arial" w:hAnsi="Arial" w:cs="Arial"/>
        </w:rPr>
        <w:t>Unpaid care ≥ 20 hours</w:t>
      </w:r>
    </w:p>
    <w:p w:rsidR="001552D2" w:rsidRPr="001552D2" w:rsidRDefault="001552D2" w:rsidP="00A67B26">
      <w:pPr>
        <w:pStyle w:val="ListParagraph"/>
        <w:numPr>
          <w:ilvl w:val="0"/>
          <w:numId w:val="24"/>
        </w:numPr>
        <w:spacing w:before="120" w:after="240" w:line="276" w:lineRule="auto"/>
        <w:ind w:left="714" w:hanging="357"/>
        <w:rPr>
          <w:rFonts w:ascii="Arial" w:hAnsi="Arial" w:cs="Arial"/>
        </w:rPr>
      </w:pPr>
      <w:r w:rsidRPr="001552D2">
        <w:rPr>
          <w:rFonts w:ascii="Arial" w:hAnsi="Arial" w:cs="Arial"/>
        </w:rPr>
        <w:t xml:space="preserve">Living alone ≥70 </w:t>
      </w:r>
    </w:p>
    <w:p w:rsidR="00DF215E" w:rsidRPr="00520476" w:rsidRDefault="00DF215E" w:rsidP="00DF215E">
      <w:pPr>
        <w:spacing w:after="240" w:line="276" w:lineRule="auto"/>
        <w:jc w:val="both"/>
        <w:rPr>
          <w:rFonts w:ascii="Arial" w:hAnsi="Arial" w:cs="Arial"/>
        </w:rPr>
      </w:pPr>
      <w:r>
        <w:rPr>
          <w:rFonts w:ascii="Arial" w:hAnsi="Arial" w:cs="Arial"/>
        </w:rPr>
        <w:t xml:space="preserve">Table </w:t>
      </w:r>
      <w:r w:rsidR="002C09EF">
        <w:rPr>
          <w:rFonts w:ascii="Arial" w:hAnsi="Arial" w:cs="Arial"/>
        </w:rPr>
        <w:t>3</w:t>
      </w:r>
      <w:r>
        <w:rPr>
          <w:rFonts w:ascii="Arial" w:hAnsi="Arial" w:cs="Arial"/>
        </w:rPr>
        <w:t xml:space="preserve"> shows the R</w:t>
      </w:r>
      <w:r w:rsidRPr="00520476">
        <w:rPr>
          <w:rFonts w:ascii="Arial" w:hAnsi="Arial" w:cs="Arial"/>
          <w:vertAlign w:val="superscript"/>
        </w:rPr>
        <w:t>2</w:t>
      </w:r>
      <w:r>
        <w:rPr>
          <w:rFonts w:ascii="Arial" w:hAnsi="Arial" w:cs="Arial"/>
        </w:rPr>
        <w:t xml:space="preserve"> resulting from the common restricted set</w:t>
      </w:r>
      <w:r w:rsidR="00A11125">
        <w:rPr>
          <w:rFonts w:ascii="Arial" w:hAnsi="Arial" w:cs="Arial"/>
        </w:rPr>
        <w:t>, in</w:t>
      </w:r>
      <w:r>
        <w:rPr>
          <w:rFonts w:ascii="Arial" w:hAnsi="Arial" w:cs="Arial"/>
        </w:rPr>
        <w:t xml:space="preserve"> comparison</w:t>
      </w:r>
      <w:r w:rsidR="00A11125">
        <w:rPr>
          <w:rFonts w:ascii="Arial" w:hAnsi="Arial" w:cs="Arial"/>
        </w:rPr>
        <w:t xml:space="preserve"> with</w:t>
      </w:r>
      <w:r>
        <w:rPr>
          <w:rFonts w:ascii="Arial" w:hAnsi="Arial" w:cs="Arial"/>
        </w:rPr>
        <w:t xml:space="preserve"> the R</w:t>
      </w:r>
      <w:r w:rsidRPr="00763824">
        <w:rPr>
          <w:rFonts w:ascii="Arial" w:hAnsi="Arial" w:cs="Arial"/>
          <w:vertAlign w:val="superscript"/>
        </w:rPr>
        <w:t>2</w:t>
      </w:r>
      <w:r>
        <w:rPr>
          <w:rFonts w:ascii="Arial" w:hAnsi="Arial" w:cs="Arial"/>
        </w:rPr>
        <w:t xml:space="preserve"> obtained from using the full list of retained variables. It is clear that R</w:t>
      </w:r>
      <w:r w:rsidRPr="00763824">
        <w:rPr>
          <w:rFonts w:ascii="Arial" w:hAnsi="Arial" w:cs="Arial"/>
          <w:vertAlign w:val="superscript"/>
        </w:rPr>
        <w:t>2</w:t>
      </w:r>
      <w:r>
        <w:rPr>
          <w:rFonts w:ascii="Arial" w:hAnsi="Arial" w:cs="Arial"/>
        </w:rPr>
        <w:t xml:space="preserve"> has not decreased </w:t>
      </w:r>
      <w:r w:rsidR="00267F82">
        <w:rPr>
          <w:rFonts w:ascii="Arial" w:hAnsi="Arial" w:cs="Arial"/>
        </w:rPr>
        <w:t xml:space="preserve">very much </w:t>
      </w:r>
      <w:r>
        <w:rPr>
          <w:rFonts w:ascii="Arial" w:hAnsi="Arial" w:cs="Arial"/>
        </w:rPr>
        <w:t>by eliminating some variables</w:t>
      </w:r>
      <w:r w:rsidR="00EA166A">
        <w:rPr>
          <w:rFonts w:ascii="Arial" w:hAnsi="Arial" w:cs="Arial"/>
        </w:rPr>
        <w:t>,</w:t>
      </w:r>
      <w:r w:rsidR="00EA166A" w:rsidRPr="00EA166A">
        <w:t xml:space="preserve"> </w:t>
      </w:r>
      <w:r w:rsidR="00EA166A" w:rsidRPr="00EA166A">
        <w:rPr>
          <w:rFonts w:ascii="Arial" w:hAnsi="Arial" w:cs="Arial"/>
        </w:rPr>
        <w:t xml:space="preserve">except for the diagnostic group ‘Cancer’. </w:t>
      </w:r>
      <w:r>
        <w:rPr>
          <w:rFonts w:ascii="Arial" w:hAnsi="Arial" w:cs="Arial"/>
        </w:rPr>
        <w:t>The R</w:t>
      </w:r>
      <w:r w:rsidRPr="00763824">
        <w:rPr>
          <w:rFonts w:ascii="Arial" w:hAnsi="Arial" w:cs="Arial"/>
          <w:vertAlign w:val="superscript"/>
        </w:rPr>
        <w:t>2</w:t>
      </w:r>
      <w:r>
        <w:rPr>
          <w:rFonts w:ascii="Arial" w:hAnsi="Arial" w:cs="Arial"/>
        </w:rPr>
        <w:t xml:space="preserve"> obtained using the current </w:t>
      </w:r>
      <w:r w:rsidR="00342E2D">
        <w:rPr>
          <w:rFonts w:ascii="Arial" w:hAnsi="Arial" w:cs="Arial"/>
        </w:rPr>
        <w:t>Acute MLC indicators</w:t>
      </w:r>
      <w:r>
        <w:rPr>
          <w:rFonts w:ascii="Arial" w:hAnsi="Arial" w:cs="Arial"/>
        </w:rPr>
        <w:t>, and using the supply model only, are also shown for reference.</w:t>
      </w:r>
    </w:p>
    <w:p w:rsidR="00DF215E" w:rsidRPr="00DF215E" w:rsidRDefault="00DF215E" w:rsidP="00015352">
      <w:pPr>
        <w:spacing w:after="0" w:line="240" w:lineRule="auto"/>
        <w:rPr>
          <w:rFonts w:ascii="Arial" w:hAnsi="Arial" w:cs="Arial"/>
          <w:i/>
        </w:rPr>
      </w:pPr>
      <w:r w:rsidRPr="00DF215E">
        <w:rPr>
          <w:rFonts w:ascii="Arial" w:hAnsi="Arial" w:cs="Arial"/>
          <w:i/>
        </w:rPr>
        <w:t xml:space="preserve">Table </w:t>
      </w:r>
      <w:r w:rsidR="002C09EF">
        <w:rPr>
          <w:rFonts w:ascii="Arial" w:hAnsi="Arial" w:cs="Arial"/>
          <w:i/>
        </w:rPr>
        <w:t>3</w:t>
      </w:r>
      <w:r w:rsidR="00642B7A">
        <w:rPr>
          <w:rFonts w:ascii="Arial" w:hAnsi="Arial" w:cs="Arial"/>
          <w:i/>
        </w:rPr>
        <w:t>: Adjusted R</w:t>
      </w:r>
      <w:r w:rsidR="00642B7A" w:rsidRPr="00642B7A">
        <w:rPr>
          <w:rFonts w:ascii="Arial" w:hAnsi="Arial" w:cs="Arial"/>
          <w:i/>
          <w:vertAlign w:val="superscript"/>
        </w:rPr>
        <w:t>2</w:t>
      </w:r>
      <w:r w:rsidRPr="00DF215E">
        <w:rPr>
          <w:rFonts w:ascii="Arial" w:hAnsi="Arial" w:cs="Arial"/>
          <w:i/>
        </w:rPr>
        <w:t xml:space="preserve"> for the </w:t>
      </w:r>
      <w:r w:rsidR="0011522A">
        <w:rPr>
          <w:rFonts w:ascii="Arial" w:hAnsi="Arial" w:cs="Arial"/>
          <w:i/>
        </w:rPr>
        <w:t xml:space="preserve">common restricted </w:t>
      </w:r>
      <w:r w:rsidRPr="00DF215E">
        <w:rPr>
          <w:rFonts w:ascii="Arial" w:hAnsi="Arial" w:cs="Arial"/>
          <w:i/>
        </w:rPr>
        <w:t>variable set</w:t>
      </w:r>
      <w:r w:rsidR="0011522A">
        <w:rPr>
          <w:rFonts w:ascii="Arial" w:hAnsi="Arial" w:cs="Arial"/>
          <w:i/>
        </w:rPr>
        <w:t>, compared with other models</w:t>
      </w:r>
    </w:p>
    <w:tbl>
      <w:tblPr>
        <w:tblW w:w="9214" w:type="dxa"/>
        <w:tblInd w:w="-34" w:type="dxa"/>
        <w:tblLayout w:type="fixed"/>
        <w:tblCellMar>
          <w:top w:w="57" w:type="dxa"/>
          <w:bottom w:w="57" w:type="dxa"/>
        </w:tblCellMar>
        <w:tblLook w:val="04A0"/>
      </w:tblPr>
      <w:tblGrid>
        <w:gridCol w:w="3261"/>
        <w:gridCol w:w="744"/>
        <w:gridCol w:w="744"/>
        <w:gridCol w:w="744"/>
        <w:gridCol w:w="744"/>
        <w:gridCol w:w="744"/>
        <w:gridCol w:w="744"/>
        <w:gridCol w:w="744"/>
        <w:gridCol w:w="745"/>
      </w:tblGrid>
      <w:tr w:rsidR="00A05069" w:rsidRPr="00DF215E" w:rsidTr="00A05069">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5E" w:rsidRPr="00DF215E" w:rsidRDefault="00DF215E" w:rsidP="00E713A2">
            <w:pPr>
              <w:spacing w:after="0"/>
              <w:rPr>
                <w:rFonts w:ascii="Arial" w:eastAsia="Times New Roman" w:hAnsi="Arial" w:cs="Arial"/>
                <w:b/>
                <w:color w:val="000000"/>
              </w:rPr>
            </w:pPr>
          </w:p>
        </w:tc>
        <w:tc>
          <w:tcPr>
            <w:tcW w:w="744" w:type="dxa"/>
            <w:tcBorders>
              <w:top w:val="single" w:sz="4" w:space="0" w:color="auto"/>
              <w:left w:val="nil"/>
              <w:bottom w:val="single" w:sz="4" w:space="0" w:color="auto"/>
              <w:right w:val="nil"/>
            </w:tcBorders>
            <w:textDirection w:val="btLr"/>
            <w:vAlign w:val="center"/>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Whole Acute</w:t>
            </w:r>
          </w:p>
        </w:tc>
        <w:tc>
          <w:tcPr>
            <w:tcW w:w="7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Cancer</w:t>
            </w:r>
          </w:p>
        </w:tc>
        <w:tc>
          <w:tcPr>
            <w:tcW w:w="7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Heart</w:t>
            </w:r>
          </w:p>
        </w:tc>
        <w:tc>
          <w:tcPr>
            <w:tcW w:w="7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Digestive</w:t>
            </w:r>
          </w:p>
        </w:tc>
        <w:tc>
          <w:tcPr>
            <w:tcW w:w="7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Injury</w:t>
            </w:r>
          </w:p>
        </w:tc>
        <w:tc>
          <w:tcPr>
            <w:tcW w:w="7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Other</w:t>
            </w:r>
          </w:p>
        </w:tc>
        <w:tc>
          <w:tcPr>
            <w:tcW w:w="7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Respiratory</w:t>
            </w:r>
          </w:p>
        </w:tc>
        <w:tc>
          <w:tcPr>
            <w:tcW w:w="74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F215E" w:rsidRPr="00DF215E" w:rsidRDefault="00DF215E" w:rsidP="00E713A2">
            <w:pPr>
              <w:spacing w:after="0"/>
              <w:ind w:left="113" w:right="113"/>
              <w:jc w:val="center"/>
              <w:rPr>
                <w:rFonts w:ascii="Arial" w:eastAsia="Times New Roman" w:hAnsi="Arial" w:cs="Arial"/>
                <w:b/>
                <w:color w:val="000000"/>
                <w:sz w:val="20"/>
                <w:szCs w:val="20"/>
              </w:rPr>
            </w:pPr>
            <w:r w:rsidRPr="00DF215E">
              <w:rPr>
                <w:rFonts w:ascii="Arial" w:eastAsia="Times New Roman" w:hAnsi="Arial" w:cs="Arial"/>
                <w:b/>
                <w:color w:val="000000"/>
                <w:sz w:val="20"/>
                <w:szCs w:val="20"/>
              </w:rPr>
              <w:t>Outpatients</w:t>
            </w:r>
          </w:p>
        </w:tc>
      </w:tr>
      <w:tr w:rsidR="00A05069" w:rsidRPr="00DF215E" w:rsidTr="00A964EC">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5E" w:rsidRPr="00763824" w:rsidRDefault="00342E2D" w:rsidP="00A964E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w:t>
            </w:r>
            <w:r w:rsidR="00DF215E" w:rsidRPr="00763824">
              <w:rPr>
                <w:rFonts w:ascii="Arial" w:eastAsia="Times New Roman" w:hAnsi="Arial" w:cs="Arial"/>
                <w:color w:val="000000"/>
                <w:sz w:val="20"/>
                <w:szCs w:val="20"/>
              </w:rPr>
              <w:t>etained variable set</w:t>
            </w:r>
            <w:r>
              <w:rPr>
                <w:rFonts w:ascii="Arial" w:eastAsia="Times New Roman" w:hAnsi="Arial" w:cs="Arial"/>
                <w:color w:val="000000"/>
                <w:sz w:val="20"/>
                <w:szCs w:val="20"/>
              </w:rPr>
              <w:t xml:space="preserve"> + supply model</w:t>
            </w:r>
          </w:p>
        </w:tc>
        <w:tc>
          <w:tcPr>
            <w:tcW w:w="744" w:type="dxa"/>
            <w:tcBorders>
              <w:top w:val="single" w:sz="4" w:space="0" w:color="auto"/>
              <w:left w:val="nil"/>
              <w:bottom w:val="single" w:sz="4" w:space="0" w:color="auto"/>
              <w:right w:val="nil"/>
            </w:tcBorders>
            <w:shd w:val="clear" w:color="auto" w:fill="auto"/>
            <w:vAlign w:val="center"/>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71.4%</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19.1%</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25.5%</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44.1%</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31.4%</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54.5%</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43.7%</w:t>
            </w:r>
          </w:p>
        </w:tc>
        <w:tc>
          <w:tcPr>
            <w:tcW w:w="745"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56.1%</w:t>
            </w:r>
          </w:p>
        </w:tc>
      </w:tr>
      <w:tr w:rsidR="00A05069" w:rsidRPr="00DF215E" w:rsidTr="00A964EC">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5E" w:rsidRPr="00DF215E" w:rsidRDefault="00342E2D" w:rsidP="00642B7A">
            <w:pPr>
              <w:spacing w:after="0" w:line="240" w:lineRule="auto"/>
              <w:rPr>
                <w:rFonts w:ascii="Arial" w:eastAsia="Times New Roman" w:hAnsi="Arial" w:cs="Arial"/>
                <w:b/>
                <w:color w:val="000000"/>
              </w:rPr>
            </w:pPr>
            <w:r>
              <w:rPr>
                <w:rFonts w:ascii="Arial" w:eastAsia="Times New Roman" w:hAnsi="Arial" w:cs="Arial"/>
                <w:color w:val="000000"/>
                <w:sz w:val="20"/>
                <w:szCs w:val="20"/>
              </w:rPr>
              <w:t>C</w:t>
            </w:r>
            <w:r w:rsidR="007D50F7">
              <w:rPr>
                <w:rFonts w:ascii="Arial" w:eastAsia="Times New Roman" w:hAnsi="Arial" w:cs="Arial"/>
                <w:color w:val="000000"/>
                <w:sz w:val="20"/>
                <w:szCs w:val="20"/>
              </w:rPr>
              <w:t xml:space="preserve">ommon </w:t>
            </w:r>
            <w:r w:rsidR="00DF215E">
              <w:rPr>
                <w:rFonts w:ascii="Arial" w:eastAsia="Times New Roman" w:hAnsi="Arial" w:cs="Arial"/>
                <w:color w:val="000000"/>
                <w:sz w:val="20"/>
                <w:szCs w:val="20"/>
              </w:rPr>
              <w:t>r</w:t>
            </w:r>
            <w:r w:rsidR="00DF215E" w:rsidRPr="00DF215E">
              <w:rPr>
                <w:rFonts w:ascii="Arial" w:eastAsia="Times New Roman" w:hAnsi="Arial" w:cs="Arial"/>
                <w:color w:val="000000"/>
                <w:sz w:val="20"/>
                <w:szCs w:val="20"/>
              </w:rPr>
              <w:t>estricted variable set</w:t>
            </w:r>
            <w:r w:rsidR="00DF215E" w:rsidRPr="00DF215E">
              <w:rPr>
                <w:rFonts w:ascii="Arial" w:eastAsia="Times New Roman" w:hAnsi="Arial" w:cs="Arial"/>
                <w:b/>
                <w:color w:val="000000"/>
              </w:rPr>
              <w:t xml:space="preserve"> </w:t>
            </w:r>
            <w:r>
              <w:rPr>
                <w:rFonts w:ascii="Arial" w:eastAsia="Times New Roman" w:hAnsi="Arial" w:cs="Arial"/>
                <w:color w:val="000000"/>
                <w:sz w:val="20"/>
                <w:szCs w:val="20"/>
              </w:rPr>
              <w:t>+ supply model</w:t>
            </w:r>
          </w:p>
        </w:tc>
        <w:tc>
          <w:tcPr>
            <w:tcW w:w="744" w:type="dxa"/>
            <w:tcBorders>
              <w:top w:val="single" w:sz="4" w:space="0" w:color="auto"/>
              <w:left w:val="nil"/>
              <w:bottom w:val="single" w:sz="4" w:space="0" w:color="auto"/>
              <w:right w:val="nil"/>
            </w:tcBorders>
            <w:shd w:val="clear" w:color="auto" w:fill="auto"/>
            <w:vAlign w:val="center"/>
          </w:tcPr>
          <w:p w:rsidR="00DF215E" w:rsidRPr="00A05069" w:rsidRDefault="00DF215E" w:rsidP="00DF215E">
            <w:pPr>
              <w:spacing w:before="240"/>
              <w:contextualSpacing/>
              <w:jc w:val="center"/>
              <w:rPr>
                <w:rFonts w:ascii="Arial" w:hAnsi="Arial" w:cs="Arial"/>
                <w:sz w:val="18"/>
                <w:szCs w:val="18"/>
              </w:rPr>
            </w:pPr>
            <w:r w:rsidRPr="00A05069">
              <w:rPr>
                <w:rFonts w:ascii="Arial" w:hAnsi="Arial" w:cs="Arial"/>
                <w:sz w:val="18"/>
                <w:szCs w:val="18"/>
              </w:rPr>
              <w:t>71.1%</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F215E" w:rsidRPr="00A05069" w:rsidRDefault="00DF215E" w:rsidP="00DF215E">
            <w:pPr>
              <w:contextualSpacing/>
              <w:jc w:val="center"/>
              <w:rPr>
                <w:rFonts w:ascii="Arial" w:hAnsi="Arial" w:cs="Arial"/>
                <w:sz w:val="18"/>
                <w:szCs w:val="18"/>
              </w:rPr>
            </w:pPr>
            <w:r w:rsidRPr="00A05069">
              <w:rPr>
                <w:rFonts w:ascii="Arial" w:hAnsi="Arial" w:cs="Arial"/>
                <w:sz w:val="18"/>
                <w:szCs w:val="18"/>
              </w:rPr>
              <w:t>15.0%</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contextualSpacing/>
              <w:jc w:val="center"/>
              <w:rPr>
                <w:rFonts w:ascii="Arial" w:hAnsi="Arial" w:cs="Arial"/>
                <w:sz w:val="18"/>
                <w:szCs w:val="18"/>
              </w:rPr>
            </w:pPr>
            <w:r w:rsidRPr="00A05069">
              <w:rPr>
                <w:rFonts w:ascii="Arial" w:hAnsi="Arial" w:cs="Arial"/>
                <w:sz w:val="18"/>
                <w:szCs w:val="18"/>
              </w:rPr>
              <w:t>25.2%</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contextualSpacing/>
              <w:jc w:val="center"/>
              <w:rPr>
                <w:rFonts w:ascii="Arial" w:hAnsi="Arial" w:cs="Arial"/>
                <w:sz w:val="18"/>
                <w:szCs w:val="18"/>
              </w:rPr>
            </w:pPr>
            <w:r w:rsidRPr="00A05069">
              <w:rPr>
                <w:rFonts w:ascii="Arial" w:hAnsi="Arial" w:cs="Arial"/>
                <w:sz w:val="18"/>
                <w:szCs w:val="18"/>
              </w:rPr>
              <w:t>43.5%</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contextualSpacing/>
              <w:jc w:val="center"/>
              <w:rPr>
                <w:rFonts w:ascii="Arial" w:hAnsi="Arial" w:cs="Arial"/>
                <w:sz w:val="18"/>
                <w:szCs w:val="18"/>
              </w:rPr>
            </w:pPr>
            <w:r w:rsidRPr="00A05069">
              <w:rPr>
                <w:rFonts w:ascii="Arial" w:hAnsi="Arial" w:cs="Arial"/>
                <w:sz w:val="18"/>
                <w:szCs w:val="18"/>
              </w:rPr>
              <w:t>31.0%</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contextualSpacing/>
              <w:jc w:val="center"/>
              <w:rPr>
                <w:rFonts w:ascii="Arial" w:hAnsi="Arial" w:cs="Arial"/>
                <w:sz w:val="18"/>
                <w:szCs w:val="18"/>
              </w:rPr>
            </w:pPr>
            <w:r w:rsidRPr="00A05069">
              <w:rPr>
                <w:rFonts w:ascii="Arial" w:hAnsi="Arial" w:cs="Arial"/>
                <w:sz w:val="18"/>
                <w:szCs w:val="18"/>
              </w:rPr>
              <w:t>54.3%</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contextualSpacing/>
              <w:jc w:val="center"/>
              <w:rPr>
                <w:rFonts w:ascii="Arial" w:hAnsi="Arial" w:cs="Arial"/>
                <w:sz w:val="18"/>
                <w:szCs w:val="18"/>
              </w:rPr>
            </w:pPr>
            <w:r w:rsidRPr="00A05069">
              <w:rPr>
                <w:rFonts w:ascii="Arial" w:hAnsi="Arial" w:cs="Arial"/>
                <w:sz w:val="18"/>
                <w:szCs w:val="18"/>
              </w:rPr>
              <w:t>42.9%</w:t>
            </w:r>
          </w:p>
        </w:tc>
        <w:tc>
          <w:tcPr>
            <w:tcW w:w="745"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contextualSpacing/>
              <w:jc w:val="center"/>
              <w:rPr>
                <w:rFonts w:ascii="Arial" w:hAnsi="Arial" w:cs="Arial"/>
                <w:sz w:val="18"/>
                <w:szCs w:val="18"/>
              </w:rPr>
            </w:pPr>
            <w:r w:rsidRPr="00A05069">
              <w:rPr>
                <w:rFonts w:ascii="Arial" w:hAnsi="Arial" w:cs="Arial"/>
                <w:sz w:val="18"/>
                <w:szCs w:val="18"/>
              </w:rPr>
              <w:t>55.4%</w:t>
            </w:r>
          </w:p>
        </w:tc>
      </w:tr>
      <w:tr w:rsidR="00A05069" w:rsidRPr="00DF215E" w:rsidTr="00A964EC">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5E" w:rsidRPr="00DF215E" w:rsidRDefault="00342E2D" w:rsidP="00A964EC">
            <w:pPr>
              <w:spacing w:after="0" w:line="240" w:lineRule="auto"/>
              <w:rPr>
                <w:rFonts w:ascii="Arial" w:eastAsia="Times New Roman" w:hAnsi="Arial" w:cs="Arial"/>
                <w:b/>
                <w:color w:val="000000"/>
              </w:rPr>
            </w:pPr>
            <w:r>
              <w:rPr>
                <w:rFonts w:ascii="Arial" w:eastAsia="Times New Roman" w:hAnsi="Arial" w:cs="Arial"/>
                <w:color w:val="000000"/>
                <w:sz w:val="20"/>
                <w:szCs w:val="20"/>
              </w:rPr>
              <w:t>Current indicators (LLTI + All-cause SMR) + supply model</w:t>
            </w:r>
          </w:p>
        </w:tc>
        <w:tc>
          <w:tcPr>
            <w:tcW w:w="744" w:type="dxa"/>
            <w:tcBorders>
              <w:top w:val="single" w:sz="4" w:space="0" w:color="auto"/>
              <w:left w:val="nil"/>
              <w:bottom w:val="single" w:sz="4" w:space="0" w:color="auto"/>
              <w:right w:val="nil"/>
            </w:tcBorders>
            <w:shd w:val="clear" w:color="auto" w:fill="auto"/>
            <w:vAlign w:val="center"/>
          </w:tcPr>
          <w:p w:rsidR="00DF215E" w:rsidRPr="00A05069" w:rsidRDefault="00342E2D" w:rsidP="00DF215E">
            <w:pPr>
              <w:spacing w:after="0"/>
              <w:contextualSpacing/>
              <w:jc w:val="center"/>
              <w:rPr>
                <w:rFonts w:ascii="Arial" w:hAnsi="Arial" w:cs="Arial"/>
                <w:sz w:val="18"/>
                <w:szCs w:val="18"/>
              </w:rPr>
            </w:pPr>
            <w:r>
              <w:rPr>
                <w:rFonts w:ascii="Arial" w:hAnsi="Arial" w:cs="Arial"/>
                <w:sz w:val="18"/>
                <w:szCs w:val="18"/>
              </w:rPr>
              <w:t>61.8</w:t>
            </w:r>
            <w:r w:rsidR="00DF215E" w:rsidRPr="00A05069">
              <w:rPr>
                <w:rFonts w:ascii="Arial" w:hAnsi="Arial" w:cs="Arial"/>
                <w:sz w:val="18"/>
                <w:szCs w:val="18"/>
              </w:rPr>
              <w:t>%</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F215E" w:rsidRPr="00A05069" w:rsidRDefault="00DF215E" w:rsidP="00342E2D">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1</w:t>
            </w:r>
            <w:r w:rsidR="00342E2D">
              <w:rPr>
                <w:rFonts w:ascii="Arial" w:eastAsia="Times New Roman" w:hAnsi="Arial" w:cs="Arial"/>
                <w:sz w:val="18"/>
                <w:szCs w:val="18"/>
                <w:lang w:eastAsia="en-GB"/>
              </w:rPr>
              <w:t>1</w:t>
            </w:r>
            <w:r w:rsidRPr="00A05069">
              <w:rPr>
                <w:rFonts w:ascii="Arial" w:eastAsia="Times New Roman" w:hAnsi="Arial" w:cs="Arial"/>
                <w:sz w:val="18"/>
                <w:szCs w:val="18"/>
                <w:lang w:eastAsia="en-GB"/>
              </w:rPr>
              <w:t>.</w:t>
            </w:r>
            <w:r w:rsidR="00342E2D">
              <w:rPr>
                <w:rFonts w:ascii="Arial" w:eastAsia="Times New Roman" w:hAnsi="Arial" w:cs="Arial"/>
                <w:sz w:val="18"/>
                <w:szCs w:val="18"/>
                <w:lang w:eastAsia="en-GB"/>
              </w:rPr>
              <w:t>2</w:t>
            </w:r>
            <w:r w:rsidRPr="00A05069">
              <w:rPr>
                <w:rFonts w:ascii="Arial" w:eastAsia="Times New Roman" w:hAnsi="Arial" w:cs="Arial"/>
                <w:sz w:val="18"/>
                <w:szCs w:val="18"/>
                <w:lang w:eastAsia="en-GB"/>
              </w:rPr>
              <w:t>%</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342E2D">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2</w:t>
            </w:r>
            <w:r w:rsidR="00342E2D">
              <w:rPr>
                <w:rFonts w:ascii="Arial" w:eastAsia="Times New Roman" w:hAnsi="Arial" w:cs="Arial"/>
                <w:sz w:val="18"/>
                <w:szCs w:val="18"/>
                <w:lang w:eastAsia="en-GB"/>
              </w:rPr>
              <w:t>2</w:t>
            </w:r>
            <w:r w:rsidRPr="00A05069">
              <w:rPr>
                <w:rFonts w:ascii="Arial" w:eastAsia="Times New Roman" w:hAnsi="Arial" w:cs="Arial"/>
                <w:sz w:val="18"/>
                <w:szCs w:val="18"/>
                <w:lang w:eastAsia="en-GB"/>
              </w:rPr>
              <w:t>.</w:t>
            </w:r>
            <w:r w:rsidR="00342E2D">
              <w:rPr>
                <w:rFonts w:ascii="Arial" w:eastAsia="Times New Roman" w:hAnsi="Arial" w:cs="Arial"/>
                <w:sz w:val="18"/>
                <w:szCs w:val="18"/>
                <w:lang w:eastAsia="en-GB"/>
              </w:rPr>
              <w:t>0</w:t>
            </w:r>
            <w:r w:rsidRPr="00A05069">
              <w:rPr>
                <w:rFonts w:ascii="Arial" w:eastAsia="Times New Roman" w:hAnsi="Arial" w:cs="Arial"/>
                <w:sz w:val="18"/>
                <w:szCs w:val="18"/>
                <w:lang w:eastAsia="en-GB"/>
              </w:rPr>
              <w:t>%</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342E2D">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3</w:t>
            </w:r>
            <w:r w:rsidR="00342E2D">
              <w:rPr>
                <w:rFonts w:ascii="Arial" w:eastAsia="Times New Roman" w:hAnsi="Arial" w:cs="Arial"/>
                <w:sz w:val="18"/>
                <w:szCs w:val="18"/>
                <w:lang w:eastAsia="en-GB"/>
              </w:rPr>
              <w:t>9</w:t>
            </w:r>
            <w:r w:rsidRPr="00A05069">
              <w:rPr>
                <w:rFonts w:ascii="Arial" w:eastAsia="Times New Roman" w:hAnsi="Arial" w:cs="Arial"/>
                <w:sz w:val="18"/>
                <w:szCs w:val="18"/>
                <w:lang w:eastAsia="en-GB"/>
              </w:rPr>
              <w:t>.</w:t>
            </w:r>
            <w:r w:rsidR="00342E2D">
              <w:rPr>
                <w:rFonts w:ascii="Arial" w:eastAsia="Times New Roman" w:hAnsi="Arial" w:cs="Arial"/>
                <w:sz w:val="18"/>
                <w:szCs w:val="18"/>
                <w:lang w:eastAsia="en-GB"/>
              </w:rPr>
              <w:t>8</w:t>
            </w:r>
            <w:r w:rsidRPr="00A05069">
              <w:rPr>
                <w:rFonts w:ascii="Arial" w:eastAsia="Times New Roman" w:hAnsi="Arial" w:cs="Arial"/>
                <w:sz w:val="18"/>
                <w:szCs w:val="18"/>
                <w:lang w:eastAsia="en-GB"/>
              </w:rPr>
              <w:t>%</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342E2D">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2</w:t>
            </w:r>
            <w:r w:rsidR="00342E2D">
              <w:rPr>
                <w:rFonts w:ascii="Arial" w:eastAsia="Times New Roman" w:hAnsi="Arial" w:cs="Arial"/>
                <w:sz w:val="18"/>
                <w:szCs w:val="18"/>
                <w:lang w:eastAsia="en-GB"/>
              </w:rPr>
              <w:t>7</w:t>
            </w:r>
            <w:r w:rsidRPr="00A05069">
              <w:rPr>
                <w:rFonts w:ascii="Arial" w:eastAsia="Times New Roman" w:hAnsi="Arial" w:cs="Arial"/>
                <w:sz w:val="18"/>
                <w:szCs w:val="18"/>
                <w:lang w:eastAsia="en-GB"/>
              </w:rPr>
              <w:t>.</w:t>
            </w:r>
            <w:r w:rsidR="00342E2D">
              <w:rPr>
                <w:rFonts w:ascii="Arial" w:eastAsia="Times New Roman" w:hAnsi="Arial" w:cs="Arial"/>
                <w:sz w:val="18"/>
                <w:szCs w:val="18"/>
                <w:lang w:eastAsia="en-GB"/>
              </w:rPr>
              <w:t>3</w:t>
            </w:r>
            <w:r w:rsidRPr="00A05069">
              <w:rPr>
                <w:rFonts w:ascii="Arial" w:eastAsia="Times New Roman" w:hAnsi="Arial" w:cs="Arial"/>
                <w:sz w:val="18"/>
                <w:szCs w:val="18"/>
                <w:lang w:eastAsia="en-GB"/>
              </w:rPr>
              <w:t>%</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342E2D">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4</w:t>
            </w:r>
            <w:r w:rsidR="00342E2D">
              <w:rPr>
                <w:rFonts w:ascii="Arial" w:eastAsia="Times New Roman" w:hAnsi="Arial" w:cs="Arial"/>
                <w:sz w:val="18"/>
                <w:szCs w:val="18"/>
                <w:lang w:eastAsia="en-GB"/>
              </w:rPr>
              <w:t>7</w:t>
            </w:r>
            <w:r w:rsidRPr="00A05069">
              <w:rPr>
                <w:rFonts w:ascii="Arial" w:eastAsia="Times New Roman" w:hAnsi="Arial" w:cs="Arial"/>
                <w:sz w:val="18"/>
                <w:szCs w:val="18"/>
                <w:lang w:eastAsia="en-GB"/>
              </w:rPr>
              <w:t>.</w:t>
            </w:r>
            <w:r w:rsidR="00342E2D">
              <w:rPr>
                <w:rFonts w:ascii="Arial" w:eastAsia="Times New Roman" w:hAnsi="Arial" w:cs="Arial"/>
                <w:sz w:val="18"/>
                <w:szCs w:val="18"/>
                <w:lang w:eastAsia="en-GB"/>
              </w:rPr>
              <w:t>2</w:t>
            </w:r>
            <w:r w:rsidRPr="00A05069">
              <w:rPr>
                <w:rFonts w:ascii="Arial" w:eastAsia="Times New Roman" w:hAnsi="Arial" w:cs="Arial"/>
                <w:sz w:val="18"/>
                <w:szCs w:val="18"/>
                <w:lang w:eastAsia="en-GB"/>
              </w:rPr>
              <w:t>%</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342E2D">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3</w:t>
            </w:r>
            <w:r w:rsidR="00342E2D">
              <w:rPr>
                <w:rFonts w:ascii="Arial" w:eastAsia="Times New Roman" w:hAnsi="Arial" w:cs="Arial"/>
                <w:sz w:val="18"/>
                <w:szCs w:val="18"/>
                <w:lang w:eastAsia="en-GB"/>
              </w:rPr>
              <w:t>9</w:t>
            </w:r>
            <w:r w:rsidRPr="00A05069">
              <w:rPr>
                <w:rFonts w:ascii="Arial" w:eastAsia="Times New Roman" w:hAnsi="Arial" w:cs="Arial"/>
                <w:sz w:val="18"/>
                <w:szCs w:val="18"/>
                <w:lang w:eastAsia="en-GB"/>
              </w:rPr>
              <w:t>.</w:t>
            </w:r>
            <w:r w:rsidR="00342E2D">
              <w:rPr>
                <w:rFonts w:ascii="Arial" w:eastAsia="Times New Roman" w:hAnsi="Arial" w:cs="Arial"/>
                <w:sz w:val="18"/>
                <w:szCs w:val="18"/>
                <w:lang w:eastAsia="en-GB"/>
              </w:rPr>
              <w:t>2</w:t>
            </w:r>
            <w:r w:rsidRPr="00A05069">
              <w:rPr>
                <w:rFonts w:ascii="Arial" w:eastAsia="Times New Roman" w:hAnsi="Arial" w:cs="Arial"/>
                <w:sz w:val="18"/>
                <w:szCs w:val="18"/>
                <w:lang w:eastAsia="en-GB"/>
              </w:rPr>
              <w:t>%</w:t>
            </w:r>
          </w:p>
        </w:tc>
        <w:tc>
          <w:tcPr>
            <w:tcW w:w="745" w:type="dxa"/>
            <w:tcBorders>
              <w:top w:val="nil"/>
              <w:left w:val="nil"/>
              <w:bottom w:val="single" w:sz="4" w:space="0" w:color="auto"/>
              <w:right w:val="single" w:sz="4" w:space="0" w:color="auto"/>
            </w:tcBorders>
            <w:shd w:val="clear" w:color="auto" w:fill="auto"/>
            <w:noWrap/>
            <w:vAlign w:val="center"/>
            <w:hideMark/>
          </w:tcPr>
          <w:p w:rsidR="00DF215E" w:rsidRPr="00A05069" w:rsidRDefault="00342E2D" w:rsidP="00342E2D">
            <w:pPr>
              <w:spacing w:after="0"/>
              <w:jc w:val="center"/>
              <w:rPr>
                <w:rFonts w:ascii="Arial" w:eastAsia="Times New Roman" w:hAnsi="Arial" w:cs="Arial"/>
                <w:sz w:val="18"/>
                <w:szCs w:val="18"/>
                <w:lang w:eastAsia="en-GB"/>
              </w:rPr>
            </w:pPr>
            <w:r>
              <w:rPr>
                <w:rFonts w:ascii="Arial" w:eastAsia="Times New Roman" w:hAnsi="Arial" w:cs="Arial"/>
                <w:sz w:val="18"/>
                <w:szCs w:val="18"/>
                <w:lang w:eastAsia="en-GB"/>
              </w:rPr>
              <w:t>51</w:t>
            </w:r>
            <w:r w:rsidR="00DF215E" w:rsidRPr="00A05069">
              <w:rPr>
                <w:rFonts w:ascii="Arial" w:eastAsia="Times New Roman" w:hAnsi="Arial" w:cs="Arial"/>
                <w:sz w:val="18"/>
                <w:szCs w:val="18"/>
                <w:lang w:eastAsia="en-GB"/>
              </w:rPr>
              <w:t>.</w:t>
            </w:r>
            <w:r>
              <w:rPr>
                <w:rFonts w:ascii="Arial" w:eastAsia="Times New Roman" w:hAnsi="Arial" w:cs="Arial"/>
                <w:sz w:val="18"/>
                <w:szCs w:val="18"/>
                <w:lang w:eastAsia="en-GB"/>
              </w:rPr>
              <w:t>1</w:t>
            </w:r>
            <w:r w:rsidR="00DF215E" w:rsidRPr="00A05069">
              <w:rPr>
                <w:rFonts w:ascii="Arial" w:eastAsia="Times New Roman" w:hAnsi="Arial" w:cs="Arial"/>
                <w:sz w:val="18"/>
                <w:szCs w:val="18"/>
                <w:lang w:eastAsia="en-GB"/>
              </w:rPr>
              <w:t>%</w:t>
            </w:r>
          </w:p>
        </w:tc>
      </w:tr>
      <w:tr w:rsidR="00A05069" w:rsidRPr="00D50CFE" w:rsidTr="00A964EC">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5E" w:rsidRPr="00763824" w:rsidRDefault="00DF215E" w:rsidP="00A964EC">
            <w:pPr>
              <w:spacing w:after="0" w:line="240" w:lineRule="auto"/>
              <w:rPr>
                <w:rFonts w:ascii="Arial" w:eastAsia="Times New Roman" w:hAnsi="Arial" w:cs="Arial"/>
                <w:color w:val="000000"/>
                <w:sz w:val="20"/>
                <w:szCs w:val="20"/>
              </w:rPr>
            </w:pPr>
            <w:r w:rsidRPr="00763824">
              <w:rPr>
                <w:rFonts w:ascii="Arial" w:eastAsia="Times New Roman" w:hAnsi="Arial" w:cs="Arial"/>
                <w:color w:val="000000"/>
                <w:sz w:val="20"/>
                <w:szCs w:val="20"/>
              </w:rPr>
              <w:t>Supply model only</w:t>
            </w:r>
          </w:p>
        </w:tc>
        <w:tc>
          <w:tcPr>
            <w:tcW w:w="744" w:type="dxa"/>
            <w:tcBorders>
              <w:top w:val="single" w:sz="4" w:space="0" w:color="auto"/>
              <w:left w:val="nil"/>
              <w:bottom w:val="single" w:sz="4" w:space="0" w:color="auto"/>
              <w:right w:val="nil"/>
            </w:tcBorders>
            <w:shd w:val="clear" w:color="auto" w:fill="auto"/>
            <w:vAlign w:val="center"/>
          </w:tcPr>
          <w:p w:rsidR="00DF215E" w:rsidRPr="00A05069" w:rsidRDefault="00DF215E" w:rsidP="00DF215E">
            <w:pPr>
              <w:spacing w:after="0"/>
              <w:contextualSpacing/>
              <w:jc w:val="center"/>
              <w:rPr>
                <w:rFonts w:ascii="Arial" w:hAnsi="Arial" w:cs="Arial"/>
                <w:sz w:val="18"/>
                <w:szCs w:val="18"/>
              </w:rPr>
            </w:pPr>
            <w:r w:rsidRPr="00A05069">
              <w:rPr>
                <w:rFonts w:ascii="Arial" w:hAnsi="Arial" w:cs="Arial"/>
                <w:sz w:val="18"/>
                <w:szCs w:val="18"/>
              </w:rPr>
              <w:t>18.8%</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F215E" w:rsidRPr="00A05069" w:rsidRDefault="00DF215E" w:rsidP="00DF215E">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6.9%</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3.0%</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17.6%</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3.4%</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15.3%</w:t>
            </w:r>
          </w:p>
        </w:tc>
        <w:tc>
          <w:tcPr>
            <w:tcW w:w="744"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10.5%</w:t>
            </w:r>
          </w:p>
        </w:tc>
        <w:tc>
          <w:tcPr>
            <w:tcW w:w="745" w:type="dxa"/>
            <w:tcBorders>
              <w:top w:val="nil"/>
              <w:left w:val="nil"/>
              <w:bottom w:val="single" w:sz="4" w:space="0" w:color="auto"/>
              <w:right w:val="single" w:sz="4" w:space="0" w:color="auto"/>
            </w:tcBorders>
            <w:shd w:val="clear" w:color="auto" w:fill="auto"/>
            <w:noWrap/>
            <w:vAlign w:val="center"/>
            <w:hideMark/>
          </w:tcPr>
          <w:p w:rsidR="00DF215E" w:rsidRPr="00A05069" w:rsidRDefault="00DF215E" w:rsidP="00DF215E">
            <w:pPr>
              <w:spacing w:after="0"/>
              <w:jc w:val="center"/>
              <w:rPr>
                <w:rFonts w:ascii="Arial" w:eastAsia="Times New Roman" w:hAnsi="Arial" w:cs="Arial"/>
                <w:sz w:val="18"/>
                <w:szCs w:val="18"/>
                <w:lang w:eastAsia="en-GB"/>
              </w:rPr>
            </w:pPr>
            <w:r w:rsidRPr="00A05069">
              <w:rPr>
                <w:rFonts w:ascii="Arial" w:eastAsia="Times New Roman" w:hAnsi="Arial" w:cs="Arial"/>
                <w:sz w:val="18"/>
                <w:szCs w:val="18"/>
                <w:lang w:eastAsia="en-GB"/>
              </w:rPr>
              <w:t>40.5%</w:t>
            </w:r>
          </w:p>
        </w:tc>
      </w:tr>
    </w:tbl>
    <w:p w:rsidR="00DF215E" w:rsidRDefault="00DF215E" w:rsidP="00DF215E">
      <w:pPr>
        <w:rPr>
          <w:rFonts w:ascii="Arial" w:hAnsi="Arial" w:cs="Arial"/>
        </w:rPr>
      </w:pPr>
    </w:p>
    <w:p w:rsidR="00F804FB" w:rsidRPr="00DF215E" w:rsidRDefault="00F804FB" w:rsidP="00DF215E">
      <w:pPr>
        <w:rPr>
          <w:rFonts w:ascii="Arial" w:hAnsi="Arial" w:cs="Arial"/>
        </w:rPr>
      </w:pPr>
    </w:p>
    <w:p w:rsidR="008404DB" w:rsidRDefault="008404DB">
      <w:pPr>
        <w:rPr>
          <w:rFonts w:ascii="Arial" w:hAnsi="Arial" w:cs="Arial"/>
          <w:b/>
        </w:rPr>
      </w:pPr>
      <w:r>
        <w:rPr>
          <w:rFonts w:ascii="Arial" w:hAnsi="Arial" w:cs="Arial"/>
          <w:b/>
        </w:rPr>
        <w:br w:type="page"/>
      </w:r>
    </w:p>
    <w:p w:rsidR="001A3452" w:rsidRPr="00DF215E" w:rsidRDefault="00877B99" w:rsidP="00E852D0">
      <w:pPr>
        <w:spacing w:after="240" w:line="276" w:lineRule="auto"/>
        <w:jc w:val="both"/>
        <w:rPr>
          <w:rFonts w:ascii="Arial" w:hAnsi="Arial" w:cs="Arial"/>
          <w:b/>
        </w:rPr>
      </w:pPr>
      <w:r>
        <w:rPr>
          <w:rFonts w:ascii="Arial" w:hAnsi="Arial" w:cs="Arial"/>
          <w:b/>
        </w:rPr>
        <w:lastRenderedPageBreak/>
        <w:t>4</w:t>
      </w:r>
      <w:r w:rsidR="001A3452" w:rsidRPr="00DF215E">
        <w:rPr>
          <w:rFonts w:ascii="Arial" w:hAnsi="Arial" w:cs="Arial"/>
          <w:b/>
        </w:rPr>
        <w:t xml:space="preserve">. </w:t>
      </w:r>
      <w:r w:rsidR="00AE1B89">
        <w:rPr>
          <w:rFonts w:ascii="Arial" w:hAnsi="Arial" w:cs="Arial"/>
          <w:b/>
        </w:rPr>
        <w:t xml:space="preserve">Third stage </w:t>
      </w:r>
      <w:r w:rsidR="001C77E4">
        <w:rPr>
          <w:rFonts w:ascii="Arial" w:hAnsi="Arial" w:cs="Arial"/>
          <w:b/>
        </w:rPr>
        <w:t>of indicator selection process</w:t>
      </w:r>
    </w:p>
    <w:p w:rsidR="00D73F88" w:rsidRDefault="00F804FB" w:rsidP="00E852D0">
      <w:pPr>
        <w:spacing w:after="240" w:line="276" w:lineRule="auto"/>
        <w:jc w:val="both"/>
        <w:rPr>
          <w:rFonts w:ascii="Arial" w:hAnsi="Arial" w:cs="Arial"/>
        </w:rPr>
      </w:pPr>
      <w:r>
        <w:rPr>
          <w:rFonts w:ascii="Arial" w:hAnsi="Arial" w:cs="Arial"/>
        </w:rPr>
        <w:t>Th</w:t>
      </w:r>
      <w:r w:rsidR="00C901F6">
        <w:rPr>
          <w:rFonts w:ascii="Arial" w:hAnsi="Arial" w:cs="Arial"/>
        </w:rPr>
        <w:t>e th</w:t>
      </w:r>
      <w:r>
        <w:rPr>
          <w:rFonts w:ascii="Arial" w:hAnsi="Arial" w:cs="Arial"/>
        </w:rPr>
        <w:t xml:space="preserve">ird </w:t>
      </w:r>
      <w:r w:rsidR="00D73F88">
        <w:rPr>
          <w:rFonts w:ascii="Arial" w:hAnsi="Arial" w:cs="Arial"/>
        </w:rPr>
        <w:t xml:space="preserve">and final </w:t>
      </w:r>
      <w:r>
        <w:rPr>
          <w:rFonts w:ascii="Arial" w:hAnsi="Arial" w:cs="Arial"/>
        </w:rPr>
        <w:t>stage</w:t>
      </w:r>
      <w:r w:rsidR="00C901F6">
        <w:rPr>
          <w:rFonts w:ascii="Arial" w:hAnsi="Arial" w:cs="Arial"/>
        </w:rPr>
        <w:t xml:space="preserve"> of the indicator selection process (</w:t>
      </w:r>
      <w:r w:rsidR="009870B2">
        <w:rPr>
          <w:rFonts w:ascii="Arial" w:hAnsi="Arial" w:cs="Arial"/>
        </w:rPr>
        <w:t xml:space="preserve">see </w:t>
      </w:r>
      <w:r w:rsidR="00C901F6">
        <w:rPr>
          <w:rFonts w:ascii="Arial" w:hAnsi="Arial" w:cs="Arial"/>
        </w:rPr>
        <w:t>Annex A)</w:t>
      </w:r>
      <w:r w:rsidR="00D73F88">
        <w:rPr>
          <w:rFonts w:ascii="Arial" w:hAnsi="Arial" w:cs="Arial"/>
        </w:rPr>
        <w:t xml:space="preserve"> </w:t>
      </w:r>
      <w:r w:rsidR="008404DB">
        <w:rPr>
          <w:rFonts w:ascii="Arial" w:hAnsi="Arial" w:cs="Arial"/>
        </w:rPr>
        <w:t xml:space="preserve">is to identify </w:t>
      </w:r>
      <w:r w:rsidR="00D73F88">
        <w:rPr>
          <w:rFonts w:ascii="Arial" w:hAnsi="Arial" w:cs="Arial"/>
        </w:rPr>
        <w:t>the few best-performing indicators that will form the proposed final index</w:t>
      </w:r>
      <w:r>
        <w:rPr>
          <w:rFonts w:ascii="Arial" w:hAnsi="Arial" w:cs="Arial"/>
        </w:rPr>
        <w:t>.</w:t>
      </w:r>
      <w:r w:rsidR="001D30E7">
        <w:rPr>
          <w:rFonts w:ascii="Arial" w:hAnsi="Arial" w:cs="Arial"/>
        </w:rPr>
        <w:t xml:space="preserve"> The ‘top’ 1, 2, 3 and 4 variables are identified, </w:t>
      </w:r>
      <w:r w:rsidR="00572C82">
        <w:rPr>
          <w:rFonts w:ascii="Arial" w:hAnsi="Arial" w:cs="Arial"/>
        </w:rPr>
        <w:t>and at this stage</w:t>
      </w:r>
      <w:r w:rsidR="001D30E7">
        <w:rPr>
          <w:rFonts w:ascii="Arial" w:hAnsi="Arial" w:cs="Arial"/>
        </w:rPr>
        <w:t xml:space="preserve"> two approaches </w:t>
      </w:r>
      <w:r w:rsidR="00572C82">
        <w:rPr>
          <w:rFonts w:ascii="Arial" w:hAnsi="Arial" w:cs="Arial"/>
        </w:rPr>
        <w:t xml:space="preserve">are used </w:t>
      </w:r>
      <w:r w:rsidR="001D30E7">
        <w:rPr>
          <w:rFonts w:ascii="Arial" w:hAnsi="Arial" w:cs="Arial"/>
        </w:rPr>
        <w:t>– the ‘common’ approach</w:t>
      </w:r>
      <w:r w:rsidR="00572C82">
        <w:rPr>
          <w:rFonts w:ascii="Arial" w:hAnsi="Arial" w:cs="Arial"/>
        </w:rPr>
        <w:t xml:space="preserve"> (as for stages 1 and 2)</w:t>
      </w:r>
      <w:r w:rsidR="001D30E7">
        <w:rPr>
          <w:rFonts w:ascii="Arial" w:hAnsi="Arial" w:cs="Arial"/>
        </w:rPr>
        <w:t>, and the ‘specific’ approach in which each diagnostic group has its own top 4.</w:t>
      </w:r>
      <w:r>
        <w:rPr>
          <w:rFonts w:ascii="Arial" w:hAnsi="Arial" w:cs="Arial"/>
        </w:rPr>
        <w:t xml:space="preserve"> </w:t>
      </w:r>
      <w:r w:rsidR="001C77E4">
        <w:rPr>
          <w:rFonts w:ascii="Arial" w:hAnsi="Arial" w:cs="Arial"/>
        </w:rPr>
        <w:t xml:space="preserve">Section 4.1 describes the </w:t>
      </w:r>
      <w:r w:rsidR="001D00F6">
        <w:rPr>
          <w:rFonts w:ascii="Arial" w:hAnsi="Arial" w:cs="Arial"/>
        </w:rPr>
        <w:t xml:space="preserve">methodology for </w:t>
      </w:r>
      <w:r w:rsidR="001B20BB">
        <w:rPr>
          <w:rFonts w:ascii="Arial" w:hAnsi="Arial" w:cs="Arial"/>
        </w:rPr>
        <w:t>doing this</w:t>
      </w:r>
      <w:r w:rsidR="001D00F6">
        <w:rPr>
          <w:rFonts w:ascii="Arial" w:hAnsi="Arial" w:cs="Arial"/>
        </w:rPr>
        <w:t>, and section</w:t>
      </w:r>
      <w:r w:rsidR="00E924E7">
        <w:rPr>
          <w:rFonts w:ascii="Arial" w:hAnsi="Arial" w:cs="Arial"/>
        </w:rPr>
        <w:t>s</w:t>
      </w:r>
      <w:r w:rsidR="001D00F6">
        <w:rPr>
          <w:rFonts w:ascii="Arial" w:hAnsi="Arial" w:cs="Arial"/>
        </w:rPr>
        <w:t xml:space="preserve"> 4.2</w:t>
      </w:r>
      <w:r w:rsidR="00E924E7">
        <w:rPr>
          <w:rFonts w:ascii="Arial" w:hAnsi="Arial" w:cs="Arial"/>
        </w:rPr>
        <w:t xml:space="preserve"> and 4.3</w:t>
      </w:r>
      <w:r w:rsidR="001D00F6">
        <w:rPr>
          <w:rFonts w:ascii="Arial" w:hAnsi="Arial" w:cs="Arial"/>
        </w:rPr>
        <w:t xml:space="preserve"> present the results.</w:t>
      </w:r>
    </w:p>
    <w:p w:rsidR="000E10A6" w:rsidRPr="002F1064" w:rsidRDefault="00877B99" w:rsidP="00E852D0">
      <w:pPr>
        <w:spacing w:after="240" w:line="276" w:lineRule="auto"/>
        <w:jc w:val="both"/>
        <w:rPr>
          <w:rFonts w:ascii="Arial" w:hAnsi="Arial" w:cs="Arial"/>
          <w:b/>
        </w:rPr>
      </w:pPr>
      <w:r>
        <w:rPr>
          <w:rFonts w:ascii="Arial" w:hAnsi="Arial" w:cs="Arial"/>
          <w:b/>
        </w:rPr>
        <w:t>4</w:t>
      </w:r>
      <w:r w:rsidR="000E10A6" w:rsidRPr="002F1064">
        <w:rPr>
          <w:rFonts w:ascii="Arial" w:hAnsi="Arial" w:cs="Arial"/>
          <w:b/>
        </w:rPr>
        <w:t xml:space="preserve">.1 </w:t>
      </w:r>
      <w:r w:rsidR="00146322">
        <w:rPr>
          <w:rFonts w:ascii="Arial" w:hAnsi="Arial" w:cs="Arial"/>
          <w:b/>
        </w:rPr>
        <w:t>Methodology for selecting the</w:t>
      </w:r>
      <w:r w:rsidR="00A945F6">
        <w:rPr>
          <w:rFonts w:ascii="Arial" w:hAnsi="Arial" w:cs="Arial"/>
          <w:b/>
        </w:rPr>
        <w:t xml:space="preserve"> </w:t>
      </w:r>
      <w:r w:rsidR="00B70E4C">
        <w:rPr>
          <w:rFonts w:ascii="Arial" w:hAnsi="Arial" w:cs="Arial"/>
          <w:b/>
        </w:rPr>
        <w:t>index components</w:t>
      </w:r>
    </w:p>
    <w:p w:rsidR="008B3318" w:rsidRDefault="001D30E7" w:rsidP="00D73F88">
      <w:pPr>
        <w:spacing w:after="240" w:line="276" w:lineRule="auto"/>
        <w:jc w:val="both"/>
        <w:rPr>
          <w:rFonts w:ascii="Arial" w:hAnsi="Arial" w:cs="Arial"/>
        </w:rPr>
      </w:pPr>
      <w:r>
        <w:rPr>
          <w:rFonts w:ascii="Arial" w:hAnsi="Arial" w:cs="Arial"/>
        </w:rPr>
        <w:t>For the ‘common’ index approach, h</w:t>
      </w:r>
      <w:r w:rsidR="008B3318">
        <w:rPr>
          <w:rFonts w:ascii="Arial" w:hAnsi="Arial" w:cs="Arial"/>
        </w:rPr>
        <w:t xml:space="preserve">aving </w:t>
      </w:r>
      <w:r w:rsidR="00973D24">
        <w:rPr>
          <w:rFonts w:ascii="Arial" w:hAnsi="Arial" w:cs="Arial"/>
        </w:rPr>
        <w:t xml:space="preserve">reduced the number of variables down to </w:t>
      </w:r>
      <w:r w:rsidR="001B20BB">
        <w:rPr>
          <w:rFonts w:ascii="Arial" w:hAnsi="Arial" w:cs="Arial"/>
        </w:rPr>
        <w:t>8</w:t>
      </w:r>
      <w:r w:rsidR="00973D24">
        <w:rPr>
          <w:rFonts w:ascii="Arial" w:hAnsi="Arial" w:cs="Arial"/>
        </w:rPr>
        <w:t xml:space="preserve"> using iterative regressions</w:t>
      </w:r>
      <w:r w:rsidR="001B20BB">
        <w:rPr>
          <w:rFonts w:ascii="Arial" w:hAnsi="Arial" w:cs="Arial"/>
        </w:rPr>
        <w:t xml:space="preserve"> and principal components analysis</w:t>
      </w:r>
      <w:r w:rsidR="00973D24">
        <w:rPr>
          <w:rFonts w:ascii="Arial" w:hAnsi="Arial" w:cs="Arial"/>
        </w:rPr>
        <w:t>, we now need to find the best-</w:t>
      </w:r>
      <w:r w:rsidR="006002AD">
        <w:rPr>
          <w:rFonts w:ascii="Arial" w:hAnsi="Arial" w:cs="Arial"/>
        </w:rPr>
        <w:t>per</w:t>
      </w:r>
      <w:r w:rsidR="00973D24">
        <w:rPr>
          <w:rFonts w:ascii="Arial" w:hAnsi="Arial" w:cs="Arial"/>
        </w:rPr>
        <w:t>forming subsets of those.</w:t>
      </w:r>
    </w:p>
    <w:p w:rsidR="00545BFA" w:rsidRPr="001B20BB" w:rsidRDefault="002C09EF" w:rsidP="001B20BB">
      <w:pPr>
        <w:spacing w:after="240" w:line="276" w:lineRule="auto"/>
        <w:jc w:val="both"/>
        <w:rPr>
          <w:rFonts w:ascii="Arial" w:hAnsi="Arial" w:cs="Arial"/>
        </w:rPr>
      </w:pPr>
      <w:r>
        <w:rPr>
          <w:rFonts w:ascii="Arial" w:hAnsi="Arial" w:cs="Arial"/>
        </w:rPr>
        <w:t>Table 4</w:t>
      </w:r>
      <w:r w:rsidR="00D833A6">
        <w:rPr>
          <w:rFonts w:ascii="Arial" w:hAnsi="Arial" w:cs="Arial"/>
        </w:rPr>
        <w:t xml:space="preserve"> shows the R</w:t>
      </w:r>
      <w:r w:rsidR="00D833A6" w:rsidRPr="00D833A6">
        <w:rPr>
          <w:rFonts w:ascii="Arial" w:hAnsi="Arial" w:cs="Arial"/>
          <w:vertAlign w:val="superscript"/>
        </w:rPr>
        <w:t>2</w:t>
      </w:r>
      <w:r w:rsidR="00D833A6">
        <w:rPr>
          <w:rFonts w:ascii="Arial" w:hAnsi="Arial" w:cs="Arial"/>
        </w:rPr>
        <w:t xml:space="preserve"> obtained from using each </w:t>
      </w:r>
      <w:r w:rsidR="001B20BB">
        <w:rPr>
          <w:rFonts w:ascii="Arial" w:hAnsi="Arial" w:cs="Arial"/>
        </w:rPr>
        <w:t xml:space="preserve">retained </w:t>
      </w:r>
      <w:r w:rsidR="00D833A6">
        <w:rPr>
          <w:rFonts w:ascii="Arial" w:hAnsi="Arial" w:cs="Arial"/>
        </w:rPr>
        <w:t xml:space="preserve">variable as the </w:t>
      </w:r>
      <w:r w:rsidR="001D30E7">
        <w:rPr>
          <w:rFonts w:ascii="Arial" w:hAnsi="Arial" w:cs="Arial"/>
        </w:rPr>
        <w:t>sole indicator in a regression</w:t>
      </w:r>
      <w:r w:rsidR="00D833A6">
        <w:rPr>
          <w:rFonts w:ascii="Arial" w:hAnsi="Arial" w:cs="Arial"/>
        </w:rPr>
        <w:t xml:space="preserve">. </w:t>
      </w:r>
      <w:r w:rsidR="00973D24">
        <w:rPr>
          <w:rFonts w:ascii="Arial" w:hAnsi="Arial" w:cs="Arial"/>
        </w:rPr>
        <w:t xml:space="preserve">As noted in section </w:t>
      </w:r>
      <w:r w:rsidR="003644A3">
        <w:rPr>
          <w:rFonts w:ascii="Arial" w:hAnsi="Arial" w:cs="Arial"/>
        </w:rPr>
        <w:t>3</w:t>
      </w:r>
      <w:r w:rsidR="00973D24">
        <w:rPr>
          <w:rFonts w:ascii="Arial" w:hAnsi="Arial" w:cs="Arial"/>
        </w:rPr>
        <w:t>.1, these values alone cannot determine the best combinations of variables, as this depends on</w:t>
      </w:r>
      <w:r w:rsidR="00420F78">
        <w:rPr>
          <w:rFonts w:ascii="Arial" w:hAnsi="Arial" w:cs="Arial"/>
        </w:rPr>
        <w:t xml:space="preserve"> the inter-correlations between the variables, which could vary considerably between different pairs of variables. </w:t>
      </w:r>
      <w:r w:rsidR="00E924E7">
        <w:rPr>
          <w:rFonts w:ascii="Arial" w:hAnsi="Arial" w:cs="Arial"/>
        </w:rPr>
        <w:t xml:space="preserve">For this reason, the methodology (Annex A) specifies the use of </w:t>
      </w:r>
      <w:r w:rsidR="00E924E7" w:rsidRPr="001D30E7">
        <w:rPr>
          <w:rFonts w:ascii="Arial" w:hAnsi="Arial" w:cs="Arial"/>
          <w:i/>
        </w:rPr>
        <w:t>coefficients</w:t>
      </w:r>
      <w:r w:rsidR="00E924E7">
        <w:rPr>
          <w:rFonts w:ascii="Arial" w:hAnsi="Arial" w:cs="Arial"/>
        </w:rPr>
        <w:t xml:space="preserve"> to rank the variables instead. A multiple regression is carried out using the common restricted set</w:t>
      </w:r>
      <w:r w:rsidR="001D30E7">
        <w:rPr>
          <w:rFonts w:ascii="Arial" w:hAnsi="Arial" w:cs="Arial"/>
        </w:rPr>
        <w:t xml:space="preserve"> of 8 variables</w:t>
      </w:r>
      <w:r w:rsidR="00E924E7">
        <w:rPr>
          <w:rFonts w:ascii="Arial" w:hAnsi="Arial" w:cs="Arial"/>
        </w:rPr>
        <w:t xml:space="preserve">, along with the supply model, and the coefficients of the different variables are compared. The </w:t>
      </w:r>
      <w:r w:rsidR="001D30E7">
        <w:rPr>
          <w:rFonts w:ascii="Arial" w:hAnsi="Arial" w:cs="Arial"/>
        </w:rPr>
        <w:t>variables are ranked in order of</w:t>
      </w:r>
      <w:r w:rsidR="00E924E7">
        <w:rPr>
          <w:rFonts w:ascii="Arial" w:hAnsi="Arial" w:cs="Arial"/>
        </w:rPr>
        <w:t xml:space="preserve"> highest </w:t>
      </w:r>
      <w:r w:rsidR="001D30E7">
        <w:rPr>
          <w:rFonts w:ascii="Arial" w:hAnsi="Arial" w:cs="Arial"/>
        </w:rPr>
        <w:t xml:space="preserve">to lowest </w:t>
      </w:r>
      <w:r w:rsidR="00E924E7">
        <w:rPr>
          <w:rFonts w:ascii="Arial" w:hAnsi="Arial" w:cs="Arial"/>
        </w:rPr>
        <w:t>coefficients.</w:t>
      </w:r>
      <w:r w:rsidR="001D30E7">
        <w:rPr>
          <w:rFonts w:ascii="Arial" w:hAnsi="Arial" w:cs="Arial"/>
        </w:rPr>
        <w:t xml:space="preserve"> (The order may differ between diagnostic groups but the overall ranking is based on the majority of diagnostic groups.)</w:t>
      </w:r>
    </w:p>
    <w:p w:rsidR="001B20BB" w:rsidRDefault="001B20BB" w:rsidP="001B20BB">
      <w:pPr>
        <w:spacing w:after="240" w:line="276" w:lineRule="auto"/>
        <w:jc w:val="both"/>
        <w:rPr>
          <w:rFonts w:ascii="Arial" w:hAnsi="Arial" w:cs="Arial"/>
        </w:rPr>
      </w:pPr>
      <w:r>
        <w:rPr>
          <w:rFonts w:ascii="Arial" w:hAnsi="Arial" w:cs="Arial"/>
        </w:rPr>
        <w:t xml:space="preserve">For constructing the </w:t>
      </w:r>
      <w:r w:rsidR="001D30E7" w:rsidRPr="001D30E7">
        <w:rPr>
          <w:rFonts w:ascii="Arial" w:hAnsi="Arial" w:cs="Arial"/>
          <w:i/>
        </w:rPr>
        <w:t>specific</w:t>
      </w:r>
      <w:r w:rsidR="001D30E7">
        <w:rPr>
          <w:rFonts w:ascii="Arial" w:hAnsi="Arial" w:cs="Arial"/>
        </w:rPr>
        <w:t xml:space="preserve"> top 4 for each </w:t>
      </w:r>
      <w:r>
        <w:rPr>
          <w:rFonts w:ascii="Arial" w:hAnsi="Arial" w:cs="Arial"/>
        </w:rPr>
        <w:t>diagnostic group, we must go back to the retained variable list (page 3) since it is possible that the common restricted set of 8 variables has excluded some variable that would work well for a specific diagnostic group. The top 1 is simply taken to be the variable with the highest individual R</w:t>
      </w:r>
      <w:r w:rsidRPr="003E2203">
        <w:rPr>
          <w:rFonts w:ascii="Arial" w:hAnsi="Arial" w:cs="Arial"/>
          <w:vertAlign w:val="superscript"/>
        </w:rPr>
        <w:t>2</w:t>
      </w:r>
      <w:r>
        <w:rPr>
          <w:rFonts w:ascii="Arial" w:hAnsi="Arial" w:cs="Arial"/>
        </w:rPr>
        <w:t xml:space="preserve"> in Table </w:t>
      </w:r>
      <w:r w:rsidR="002C09EF">
        <w:rPr>
          <w:rFonts w:ascii="Arial" w:hAnsi="Arial" w:cs="Arial"/>
        </w:rPr>
        <w:t>4</w:t>
      </w:r>
      <w:r>
        <w:rPr>
          <w:rFonts w:ascii="Arial" w:hAnsi="Arial" w:cs="Arial"/>
        </w:rPr>
        <w:t>, and then for the top 2, all possible pairs of variables are tested and the pair with the highest R</w:t>
      </w:r>
      <w:r w:rsidRPr="003E2203">
        <w:rPr>
          <w:rFonts w:ascii="Arial" w:hAnsi="Arial" w:cs="Arial"/>
          <w:vertAlign w:val="superscript"/>
        </w:rPr>
        <w:t>2</w:t>
      </w:r>
      <w:r>
        <w:rPr>
          <w:rFonts w:ascii="Arial" w:hAnsi="Arial" w:cs="Arial"/>
        </w:rPr>
        <w:t xml:space="preserve"> is selected. The same exhaustive testing is carried o</w:t>
      </w:r>
      <w:r w:rsidR="009320B7">
        <w:rPr>
          <w:rFonts w:ascii="Arial" w:hAnsi="Arial" w:cs="Arial"/>
        </w:rPr>
        <w:t>ut for the top 3 and the top 4.</w:t>
      </w:r>
    </w:p>
    <w:p w:rsidR="001B20BB" w:rsidRDefault="001B20BB" w:rsidP="001B20BB">
      <w:pPr>
        <w:spacing w:after="240" w:line="276" w:lineRule="auto"/>
        <w:jc w:val="both"/>
        <w:rPr>
          <w:rFonts w:ascii="Arial" w:hAnsi="Arial" w:cs="Arial"/>
          <w:b/>
        </w:rPr>
      </w:pPr>
      <w:r>
        <w:rPr>
          <w:rFonts w:ascii="Arial" w:hAnsi="Arial" w:cs="Arial"/>
        </w:rPr>
        <w:t>Finally, the specific top 4 indicators for the different diagnostic groups are examined and the common top 4 are checked against these – variables that commonly appear in the specific top 4s would be expected to appear in the common top 4 also, so this provides further checking and validation of the ‘coefficients criterion’ for selecting the common top indicators.</w:t>
      </w:r>
    </w:p>
    <w:p w:rsidR="001B20BB" w:rsidRDefault="001B20BB">
      <w:pPr>
        <w:rPr>
          <w:rFonts w:ascii="Arial" w:hAnsi="Arial" w:cs="Arial"/>
          <w:i/>
        </w:rPr>
      </w:pPr>
      <w:r>
        <w:rPr>
          <w:rFonts w:ascii="Arial" w:hAnsi="Arial" w:cs="Arial"/>
          <w:i/>
        </w:rPr>
        <w:br w:type="page"/>
      </w:r>
    </w:p>
    <w:p w:rsidR="00D833A6" w:rsidRPr="00357D70" w:rsidRDefault="00D833A6" w:rsidP="00D833A6">
      <w:pPr>
        <w:spacing w:after="0" w:line="240" w:lineRule="auto"/>
        <w:jc w:val="both"/>
        <w:rPr>
          <w:rFonts w:ascii="Arial" w:hAnsi="Arial" w:cs="Arial"/>
          <w:i/>
        </w:rPr>
      </w:pPr>
      <w:proofErr w:type="gramStart"/>
      <w:r w:rsidRPr="00357D70">
        <w:rPr>
          <w:rFonts w:ascii="Arial" w:hAnsi="Arial" w:cs="Arial"/>
          <w:i/>
        </w:rPr>
        <w:lastRenderedPageBreak/>
        <w:t xml:space="preserve">Table </w:t>
      </w:r>
      <w:r w:rsidR="002C09EF">
        <w:rPr>
          <w:rFonts w:ascii="Arial" w:hAnsi="Arial" w:cs="Arial"/>
          <w:i/>
        </w:rPr>
        <w:t>4</w:t>
      </w:r>
      <w:r w:rsidRPr="00357D70">
        <w:rPr>
          <w:rFonts w:ascii="Arial" w:hAnsi="Arial" w:cs="Arial"/>
          <w:i/>
        </w:rPr>
        <w:t>: R</w:t>
      </w:r>
      <w:r w:rsidRPr="00357D70">
        <w:rPr>
          <w:rFonts w:ascii="Arial" w:hAnsi="Arial" w:cs="Arial"/>
          <w:i/>
          <w:vertAlign w:val="superscript"/>
        </w:rPr>
        <w:t>2</w:t>
      </w:r>
      <w:r w:rsidRPr="00357D70">
        <w:rPr>
          <w:rFonts w:ascii="Arial" w:hAnsi="Arial" w:cs="Arial"/>
          <w:i/>
        </w:rPr>
        <w:t xml:space="preserve"> for </w:t>
      </w:r>
      <w:r>
        <w:rPr>
          <w:rFonts w:ascii="Arial" w:hAnsi="Arial" w:cs="Arial"/>
          <w:i/>
        </w:rPr>
        <w:t xml:space="preserve">each of </w:t>
      </w:r>
      <w:r w:rsidRPr="00357D70">
        <w:rPr>
          <w:rFonts w:ascii="Arial" w:hAnsi="Arial" w:cs="Arial"/>
          <w:i/>
        </w:rPr>
        <w:t>the variables</w:t>
      </w:r>
      <w:r>
        <w:rPr>
          <w:rFonts w:ascii="Arial" w:hAnsi="Arial" w:cs="Arial"/>
          <w:i/>
        </w:rPr>
        <w:t xml:space="preserve"> in the </w:t>
      </w:r>
      <w:r w:rsidR="001B20BB">
        <w:rPr>
          <w:rFonts w:ascii="Arial" w:hAnsi="Arial" w:cs="Arial"/>
          <w:i/>
        </w:rPr>
        <w:t>retained variable list</w:t>
      </w:r>
      <w:r>
        <w:rPr>
          <w:rFonts w:ascii="Arial" w:hAnsi="Arial" w:cs="Arial"/>
          <w:i/>
        </w:rPr>
        <w:t>, when it is used as the only indicator (along with the supply model and prison dummy).</w:t>
      </w:r>
      <w:proofErr w:type="gramEnd"/>
      <w:r>
        <w:rPr>
          <w:rFonts w:ascii="Arial" w:hAnsi="Arial" w:cs="Arial"/>
          <w:i/>
        </w:rPr>
        <w:t xml:space="preserve"> Highest R</w:t>
      </w:r>
      <w:r w:rsidRPr="00D833A6">
        <w:rPr>
          <w:rFonts w:ascii="Arial" w:hAnsi="Arial" w:cs="Arial"/>
          <w:i/>
          <w:vertAlign w:val="superscript"/>
        </w:rPr>
        <w:t>2</w:t>
      </w:r>
      <w:r>
        <w:rPr>
          <w:rFonts w:ascii="Arial" w:hAnsi="Arial" w:cs="Arial"/>
          <w:i/>
        </w:rPr>
        <w:t xml:space="preserve"> is shown in bold.</w:t>
      </w:r>
    </w:p>
    <w:tbl>
      <w:tblPr>
        <w:tblStyle w:val="TableGrid"/>
        <w:tblW w:w="9039" w:type="dxa"/>
        <w:tblLayout w:type="fixed"/>
        <w:tblLook w:val="04A0"/>
      </w:tblPr>
      <w:tblGrid>
        <w:gridCol w:w="2518"/>
        <w:gridCol w:w="815"/>
        <w:gridCol w:w="815"/>
        <w:gridCol w:w="815"/>
        <w:gridCol w:w="815"/>
        <w:gridCol w:w="815"/>
        <w:gridCol w:w="815"/>
        <w:gridCol w:w="815"/>
        <w:gridCol w:w="816"/>
      </w:tblGrid>
      <w:tr w:rsidR="00D833A6" w:rsidRPr="00357D70" w:rsidTr="00FF489D">
        <w:trPr>
          <w:cantSplit/>
          <w:trHeight w:val="1525"/>
        </w:trPr>
        <w:tc>
          <w:tcPr>
            <w:tcW w:w="2518" w:type="dxa"/>
          </w:tcPr>
          <w:p w:rsidR="00D833A6" w:rsidRPr="00357D70" w:rsidRDefault="00D833A6" w:rsidP="00D833A6">
            <w:pPr>
              <w:rPr>
                <w:rFonts w:ascii="Arial" w:hAnsi="Arial" w:cs="Arial"/>
                <w:sz w:val="20"/>
                <w:szCs w:val="20"/>
              </w:rPr>
            </w:pPr>
          </w:p>
        </w:tc>
        <w:tc>
          <w:tcPr>
            <w:tcW w:w="815" w:type="dxa"/>
            <w:textDirection w:val="btLr"/>
            <w:vAlign w:val="center"/>
          </w:tcPr>
          <w:p w:rsidR="00D833A6" w:rsidRPr="00357D70" w:rsidRDefault="00D833A6" w:rsidP="00D833A6">
            <w:pPr>
              <w:ind w:left="113" w:right="113"/>
              <w:jc w:val="center"/>
              <w:rPr>
                <w:rFonts w:ascii="Arial" w:hAnsi="Arial" w:cs="Arial"/>
                <w:sz w:val="20"/>
                <w:szCs w:val="20"/>
              </w:rPr>
            </w:pPr>
            <w:r w:rsidRPr="00357D70">
              <w:rPr>
                <w:rFonts w:ascii="Arial" w:eastAsia="Times New Roman" w:hAnsi="Arial" w:cs="Arial"/>
                <w:b/>
                <w:color w:val="000000"/>
                <w:sz w:val="20"/>
                <w:szCs w:val="20"/>
              </w:rPr>
              <w:t>Whole Acute</w:t>
            </w:r>
          </w:p>
        </w:tc>
        <w:tc>
          <w:tcPr>
            <w:tcW w:w="815" w:type="dxa"/>
            <w:textDirection w:val="btLr"/>
            <w:vAlign w:val="center"/>
          </w:tcPr>
          <w:p w:rsidR="00D833A6" w:rsidRPr="00357D70" w:rsidRDefault="00D833A6" w:rsidP="00D833A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815" w:type="dxa"/>
            <w:textDirection w:val="btLr"/>
            <w:vAlign w:val="center"/>
          </w:tcPr>
          <w:p w:rsidR="00D833A6" w:rsidRPr="00357D70" w:rsidRDefault="00D833A6" w:rsidP="00D833A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815" w:type="dxa"/>
            <w:textDirection w:val="btLr"/>
            <w:vAlign w:val="center"/>
          </w:tcPr>
          <w:p w:rsidR="00D833A6" w:rsidRPr="00357D70" w:rsidRDefault="00D833A6" w:rsidP="00D833A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815" w:type="dxa"/>
            <w:textDirection w:val="btLr"/>
            <w:vAlign w:val="center"/>
          </w:tcPr>
          <w:p w:rsidR="00D833A6" w:rsidRPr="00357D70" w:rsidRDefault="00D833A6" w:rsidP="00D833A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815" w:type="dxa"/>
            <w:textDirection w:val="btLr"/>
            <w:vAlign w:val="center"/>
          </w:tcPr>
          <w:p w:rsidR="00D833A6" w:rsidRPr="00357D70" w:rsidRDefault="00D833A6" w:rsidP="00D833A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815" w:type="dxa"/>
            <w:textDirection w:val="btLr"/>
            <w:vAlign w:val="center"/>
          </w:tcPr>
          <w:p w:rsidR="00D833A6" w:rsidRPr="00357D70" w:rsidRDefault="00D833A6" w:rsidP="00D833A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816" w:type="dxa"/>
            <w:textDirection w:val="btLr"/>
            <w:vAlign w:val="center"/>
          </w:tcPr>
          <w:p w:rsidR="00D833A6" w:rsidRPr="00357D70" w:rsidRDefault="00D833A6" w:rsidP="00D833A6">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D833A6" w:rsidRPr="00357D70" w:rsidTr="00FF489D">
        <w:trPr>
          <w:trHeight w:val="287"/>
        </w:trPr>
        <w:tc>
          <w:tcPr>
            <w:tcW w:w="2518" w:type="dxa"/>
            <w:vAlign w:val="center"/>
          </w:tcPr>
          <w:p w:rsidR="00D833A6" w:rsidRPr="00357D70" w:rsidRDefault="00D833A6" w:rsidP="00D833A6">
            <w:pPr>
              <w:rPr>
                <w:rFonts w:ascii="Arial" w:hAnsi="Arial" w:cs="Arial"/>
                <w:color w:val="000000"/>
                <w:sz w:val="20"/>
                <w:szCs w:val="20"/>
              </w:rPr>
            </w:pPr>
            <w:r w:rsidRPr="00357D70">
              <w:rPr>
                <w:rFonts w:ascii="Arial" w:hAnsi="Arial" w:cs="Arial"/>
                <w:color w:val="000000"/>
                <w:sz w:val="20"/>
                <w:szCs w:val="20"/>
              </w:rPr>
              <w:t>All cause SMR&lt;75</w:t>
            </w:r>
          </w:p>
        </w:tc>
        <w:tc>
          <w:tcPr>
            <w:tcW w:w="815" w:type="dxa"/>
            <w:vAlign w:val="center"/>
          </w:tcPr>
          <w:p w:rsidR="00D833A6" w:rsidRPr="00E713A2" w:rsidRDefault="00D833A6" w:rsidP="00D833A6">
            <w:pPr>
              <w:jc w:val="center"/>
              <w:rPr>
                <w:rFonts w:ascii="Arial" w:hAnsi="Arial" w:cs="Arial"/>
                <w:color w:val="000000"/>
                <w:sz w:val="20"/>
                <w:szCs w:val="20"/>
              </w:rPr>
            </w:pPr>
            <w:r w:rsidRPr="00E713A2">
              <w:rPr>
                <w:rFonts w:ascii="Arial" w:hAnsi="Arial" w:cs="Arial"/>
                <w:color w:val="000000"/>
                <w:sz w:val="20"/>
                <w:szCs w:val="20"/>
              </w:rPr>
              <w:t>48.1%</w:t>
            </w:r>
          </w:p>
        </w:tc>
        <w:tc>
          <w:tcPr>
            <w:tcW w:w="815" w:type="dxa"/>
            <w:vAlign w:val="center"/>
          </w:tcPr>
          <w:p w:rsidR="00D833A6" w:rsidRPr="00E713A2" w:rsidRDefault="00D833A6" w:rsidP="00D833A6">
            <w:pPr>
              <w:jc w:val="center"/>
              <w:rPr>
                <w:rFonts w:ascii="Arial" w:hAnsi="Arial" w:cs="Arial"/>
                <w:color w:val="000000"/>
                <w:sz w:val="20"/>
                <w:szCs w:val="20"/>
              </w:rPr>
            </w:pPr>
            <w:r>
              <w:rPr>
                <w:rFonts w:ascii="Arial" w:hAnsi="Arial" w:cs="Arial"/>
                <w:color w:val="000000"/>
                <w:sz w:val="20"/>
                <w:szCs w:val="20"/>
              </w:rPr>
              <w:t>1</w:t>
            </w:r>
            <w:r w:rsidRPr="00E713A2">
              <w:rPr>
                <w:rFonts w:ascii="Arial" w:hAnsi="Arial" w:cs="Arial"/>
                <w:color w:val="000000"/>
                <w:sz w:val="20"/>
                <w:szCs w:val="20"/>
              </w:rPr>
              <w:t>1.1%</w:t>
            </w:r>
          </w:p>
        </w:tc>
        <w:tc>
          <w:tcPr>
            <w:tcW w:w="815" w:type="dxa"/>
            <w:vAlign w:val="center"/>
          </w:tcPr>
          <w:p w:rsidR="00D833A6" w:rsidRPr="00E713A2" w:rsidRDefault="00D833A6" w:rsidP="00D833A6">
            <w:pPr>
              <w:jc w:val="center"/>
              <w:rPr>
                <w:rFonts w:ascii="Arial" w:hAnsi="Arial" w:cs="Arial"/>
                <w:color w:val="000000"/>
                <w:sz w:val="20"/>
                <w:szCs w:val="20"/>
              </w:rPr>
            </w:pPr>
            <w:r w:rsidRPr="00E713A2">
              <w:rPr>
                <w:rFonts w:ascii="Arial" w:hAnsi="Arial" w:cs="Arial"/>
                <w:color w:val="000000"/>
                <w:sz w:val="20"/>
                <w:szCs w:val="20"/>
              </w:rPr>
              <w:t>15.8%</w:t>
            </w:r>
          </w:p>
        </w:tc>
        <w:tc>
          <w:tcPr>
            <w:tcW w:w="815" w:type="dxa"/>
            <w:vAlign w:val="center"/>
          </w:tcPr>
          <w:p w:rsidR="00D833A6" w:rsidRPr="00E713A2" w:rsidRDefault="00D833A6" w:rsidP="00D833A6">
            <w:pPr>
              <w:jc w:val="center"/>
              <w:rPr>
                <w:rFonts w:ascii="Arial" w:hAnsi="Arial" w:cs="Arial"/>
                <w:color w:val="000000"/>
                <w:sz w:val="20"/>
                <w:szCs w:val="20"/>
              </w:rPr>
            </w:pPr>
            <w:r w:rsidRPr="00E713A2">
              <w:rPr>
                <w:rFonts w:ascii="Arial" w:hAnsi="Arial" w:cs="Arial"/>
                <w:color w:val="000000"/>
                <w:sz w:val="20"/>
                <w:szCs w:val="20"/>
              </w:rPr>
              <w:t>32.5%</w:t>
            </w:r>
          </w:p>
        </w:tc>
        <w:tc>
          <w:tcPr>
            <w:tcW w:w="815" w:type="dxa"/>
            <w:vAlign w:val="center"/>
          </w:tcPr>
          <w:p w:rsidR="00D833A6" w:rsidRPr="00E713A2" w:rsidRDefault="00D833A6" w:rsidP="00D833A6">
            <w:pPr>
              <w:jc w:val="center"/>
              <w:rPr>
                <w:rFonts w:ascii="Arial" w:hAnsi="Arial" w:cs="Arial"/>
                <w:color w:val="000000"/>
                <w:sz w:val="20"/>
                <w:szCs w:val="20"/>
              </w:rPr>
            </w:pPr>
            <w:r w:rsidRPr="00E713A2">
              <w:rPr>
                <w:rFonts w:ascii="Arial" w:hAnsi="Arial" w:cs="Arial"/>
                <w:color w:val="000000"/>
                <w:sz w:val="20"/>
                <w:szCs w:val="20"/>
              </w:rPr>
              <w:t>19.5%</w:t>
            </w:r>
          </w:p>
        </w:tc>
        <w:tc>
          <w:tcPr>
            <w:tcW w:w="815" w:type="dxa"/>
            <w:vAlign w:val="center"/>
          </w:tcPr>
          <w:p w:rsidR="00D833A6" w:rsidRPr="00E713A2" w:rsidRDefault="00D833A6" w:rsidP="00D833A6">
            <w:pPr>
              <w:jc w:val="center"/>
              <w:rPr>
                <w:rFonts w:ascii="Arial" w:hAnsi="Arial" w:cs="Arial"/>
                <w:color w:val="000000"/>
                <w:sz w:val="20"/>
                <w:szCs w:val="20"/>
              </w:rPr>
            </w:pPr>
            <w:r w:rsidRPr="00E713A2">
              <w:rPr>
                <w:rFonts w:ascii="Arial" w:hAnsi="Arial" w:cs="Arial"/>
                <w:color w:val="000000"/>
                <w:sz w:val="20"/>
                <w:szCs w:val="20"/>
              </w:rPr>
              <w:t>36.0%</w:t>
            </w:r>
          </w:p>
        </w:tc>
        <w:tc>
          <w:tcPr>
            <w:tcW w:w="815" w:type="dxa"/>
            <w:vAlign w:val="center"/>
          </w:tcPr>
          <w:p w:rsidR="00D833A6" w:rsidRPr="00E713A2" w:rsidRDefault="00D833A6" w:rsidP="00D833A6">
            <w:pPr>
              <w:jc w:val="center"/>
              <w:rPr>
                <w:rFonts w:ascii="Arial" w:hAnsi="Arial" w:cs="Arial"/>
                <w:color w:val="000000"/>
                <w:sz w:val="20"/>
                <w:szCs w:val="20"/>
              </w:rPr>
            </w:pPr>
            <w:r w:rsidRPr="00E713A2">
              <w:rPr>
                <w:rFonts w:ascii="Arial" w:hAnsi="Arial" w:cs="Arial"/>
                <w:color w:val="000000"/>
                <w:sz w:val="20"/>
                <w:szCs w:val="20"/>
              </w:rPr>
              <w:t>31.1%</w:t>
            </w:r>
          </w:p>
        </w:tc>
        <w:tc>
          <w:tcPr>
            <w:tcW w:w="816" w:type="dxa"/>
            <w:vAlign w:val="center"/>
          </w:tcPr>
          <w:p w:rsidR="00D833A6" w:rsidRPr="00E713A2" w:rsidRDefault="00D833A6" w:rsidP="00D833A6">
            <w:pPr>
              <w:jc w:val="center"/>
              <w:rPr>
                <w:rFonts w:ascii="Arial" w:hAnsi="Arial" w:cs="Arial"/>
                <w:color w:val="000000"/>
                <w:sz w:val="20"/>
                <w:szCs w:val="20"/>
              </w:rPr>
            </w:pPr>
            <w:r w:rsidRPr="00E713A2">
              <w:rPr>
                <w:rFonts w:ascii="Arial" w:hAnsi="Arial" w:cs="Arial"/>
                <w:color w:val="000000"/>
                <w:sz w:val="20"/>
                <w:szCs w:val="20"/>
              </w:rPr>
              <w:t>45.7%</w:t>
            </w:r>
          </w:p>
        </w:tc>
      </w:tr>
      <w:tr w:rsidR="00D833A6" w:rsidRPr="00B76F01" w:rsidTr="00FF489D">
        <w:trPr>
          <w:trHeight w:val="307"/>
        </w:trPr>
        <w:tc>
          <w:tcPr>
            <w:tcW w:w="2518" w:type="dxa"/>
            <w:noWrap/>
            <w:vAlign w:val="center"/>
            <w:hideMark/>
          </w:tcPr>
          <w:p w:rsidR="00D833A6" w:rsidRPr="00E713A2" w:rsidRDefault="00D833A6" w:rsidP="00D833A6">
            <w:pPr>
              <w:rPr>
                <w:rFonts w:ascii="Arial" w:eastAsia="Times New Roman" w:hAnsi="Arial" w:cs="Arial"/>
                <w:color w:val="000000"/>
                <w:sz w:val="20"/>
                <w:szCs w:val="20"/>
              </w:rPr>
            </w:pPr>
            <w:r w:rsidRPr="00E713A2">
              <w:rPr>
                <w:rFonts w:ascii="Arial" w:eastAsia="Times New Roman" w:hAnsi="Arial" w:cs="Arial"/>
                <w:color w:val="000000"/>
                <w:sz w:val="20"/>
                <w:szCs w:val="20"/>
              </w:rPr>
              <w:t>Cancer SMR &lt;75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33.1%</w:t>
            </w:r>
          </w:p>
        </w:tc>
        <w:tc>
          <w:tcPr>
            <w:tcW w:w="815" w:type="dxa"/>
            <w:noWrap/>
            <w:vAlign w:val="center"/>
            <w:hideMark/>
          </w:tcPr>
          <w:p w:rsidR="00D833A6" w:rsidRPr="00CB12E9" w:rsidRDefault="00D833A6" w:rsidP="00D833A6">
            <w:pPr>
              <w:contextualSpacing/>
              <w:jc w:val="center"/>
              <w:rPr>
                <w:rFonts w:ascii="Arial" w:hAnsi="Arial" w:cs="Arial"/>
                <w:b/>
                <w:sz w:val="20"/>
                <w:szCs w:val="20"/>
              </w:rPr>
            </w:pPr>
            <w:r w:rsidRPr="00CB12E9">
              <w:rPr>
                <w:rFonts w:ascii="Arial" w:hAnsi="Arial" w:cs="Arial"/>
                <w:b/>
                <w:sz w:val="20"/>
                <w:szCs w:val="20"/>
              </w:rPr>
              <w:t>15.3%</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8.2%</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23.9%</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9.3%</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24.0%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18.5%</w:t>
            </w:r>
          </w:p>
        </w:tc>
        <w:tc>
          <w:tcPr>
            <w:tcW w:w="816"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43.7%</w:t>
            </w:r>
          </w:p>
        </w:tc>
      </w:tr>
      <w:tr w:rsidR="00D833A6" w:rsidRPr="00B76F01" w:rsidTr="00FF489D">
        <w:trPr>
          <w:trHeight w:val="307"/>
        </w:trPr>
        <w:tc>
          <w:tcPr>
            <w:tcW w:w="2518" w:type="dxa"/>
            <w:noWrap/>
            <w:vAlign w:val="center"/>
          </w:tcPr>
          <w:p w:rsidR="00D833A6" w:rsidRPr="00E713A2" w:rsidRDefault="00D833A6" w:rsidP="00D833A6">
            <w:pPr>
              <w:rPr>
                <w:rFonts w:ascii="Arial" w:eastAsia="Times New Roman" w:hAnsi="Arial" w:cs="Arial"/>
                <w:color w:val="000000"/>
                <w:sz w:val="20"/>
                <w:szCs w:val="20"/>
              </w:rPr>
            </w:pPr>
            <w:r w:rsidRPr="00E713A2">
              <w:rPr>
                <w:rFonts w:ascii="Arial" w:eastAsia="Times New Roman" w:hAnsi="Arial" w:cs="Arial"/>
                <w:color w:val="000000"/>
                <w:sz w:val="20"/>
                <w:szCs w:val="20"/>
              </w:rPr>
              <w:t>Heart SMR &lt;75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34.3%</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8.0%</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11.3%</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24.8%</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12.5%</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26.9%</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21.4%</w:t>
            </w:r>
          </w:p>
        </w:tc>
        <w:tc>
          <w:tcPr>
            <w:tcW w:w="816"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43.1%</w:t>
            </w:r>
          </w:p>
        </w:tc>
      </w:tr>
      <w:tr w:rsidR="00D833A6" w:rsidRPr="00B76F01" w:rsidTr="00FF489D">
        <w:trPr>
          <w:trHeight w:val="307"/>
        </w:trPr>
        <w:tc>
          <w:tcPr>
            <w:tcW w:w="2518" w:type="dxa"/>
            <w:noWrap/>
            <w:vAlign w:val="center"/>
          </w:tcPr>
          <w:p w:rsidR="00D833A6" w:rsidRPr="00E713A2" w:rsidRDefault="00D833A6" w:rsidP="00D833A6">
            <w:pPr>
              <w:rPr>
                <w:rFonts w:ascii="Arial" w:eastAsia="Times New Roman" w:hAnsi="Arial" w:cs="Arial"/>
                <w:color w:val="000000"/>
                <w:sz w:val="20"/>
                <w:szCs w:val="20"/>
              </w:rPr>
            </w:pPr>
            <w:r w:rsidRPr="00E713A2">
              <w:rPr>
                <w:rFonts w:ascii="Arial" w:eastAsia="Times New Roman" w:hAnsi="Arial" w:cs="Arial"/>
                <w:color w:val="000000"/>
                <w:sz w:val="20"/>
                <w:szCs w:val="20"/>
              </w:rPr>
              <w:t>Other SMR &lt;70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27.1%</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7.3%</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21.2%</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7.7%</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22.4%</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16.8%</w:t>
            </w:r>
          </w:p>
        </w:tc>
        <w:tc>
          <w:tcPr>
            <w:tcW w:w="816"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41.7%</w:t>
            </w:r>
          </w:p>
        </w:tc>
      </w:tr>
      <w:tr w:rsidR="00D833A6" w:rsidRPr="00357D70" w:rsidTr="00FF489D">
        <w:trPr>
          <w:trHeight w:val="287"/>
        </w:trPr>
        <w:tc>
          <w:tcPr>
            <w:tcW w:w="2518" w:type="dxa"/>
            <w:vAlign w:val="center"/>
          </w:tcPr>
          <w:p w:rsidR="00D833A6" w:rsidRPr="00357D70" w:rsidRDefault="00D833A6" w:rsidP="00D833A6">
            <w:pPr>
              <w:rPr>
                <w:rFonts w:ascii="Arial" w:hAnsi="Arial" w:cs="Arial"/>
                <w:color w:val="000000"/>
                <w:sz w:val="20"/>
                <w:szCs w:val="20"/>
              </w:rPr>
            </w:pPr>
            <w:r w:rsidRPr="00357D70">
              <w:rPr>
                <w:rFonts w:ascii="Arial" w:hAnsi="Arial" w:cs="Arial"/>
                <w:color w:val="000000"/>
                <w:sz w:val="20"/>
                <w:szCs w:val="20"/>
              </w:rPr>
              <w:t>LLTI</w:t>
            </w:r>
          </w:p>
        </w:tc>
        <w:tc>
          <w:tcPr>
            <w:tcW w:w="815" w:type="dxa"/>
            <w:vAlign w:val="center"/>
          </w:tcPr>
          <w:p w:rsidR="00D833A6" w:rsidRPr="00CB12E9" w:rsidRDefault="00D833A6" w:rsidP="00D833A6">
            <w:pPr>
              <w:contextualSpacing/>
              <w:jc w:val="center"/>
              <w:rPr>
                <w:rFonts w:ascii="Arial" w:hAnsi="Arial" w:cs="Arial"/>
                <w:b/>
                <w:sz w:val="20"/>
                <w:szCs w:val="20"/>
              </w:rPr>
            </w:pPr>
            <w:r w:rsidRPr="00CB12E9">
              <w:rPr>
                <w:rFonts w:ascii="Arial" w:hAnsi="Arial" w:cs="Arial"/>
                <w:b/>
                <w:sz w:val="20"/>
                <w:szCs w:val="20"/>
              </w:rPr>
              <w:t>60.8%</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9.7%</w:t>
            </w:r>
          </w:p>
        </w:tc>
        <w:tc>
          <w:tcPr>
            <w:tcW w:w="815" w:type="dxa"/>
            <w:vAlign w:val="center"/>
          </w:tcPr>
          <w:p w:rsidR="00D833A6" w:rsidRPr="00B03C90" w:rsidRDefault="00D833A6" w:rsidP="00D833A6">
            <w:pPr>
              <w:contextualSpacing/>
              <w:jc w:val="center"/>
              <w:rPr>
                <w:rFonts w:ascii="Arial" w:hAnsi="Arial" w:cs="Arial"/>
                <w:b/>
                <w:sz w:val="20"/>
                <w:szCs w:val="20"/>
              </w:rPr>
            </w:pPr>
            <w:r w:rsidRPr="00B03C90">
              <w:rPr>
                <w:rFonts w:ascii="Arial" w:hAnsi="Arial" w:cs="Arial"/>
                <w:b/>
                <w:sz w:val="20"/>
                <w:szCs w:val="20"/>
              </w:rPr>
              <w:t>21.6%</w:t>
            </w:r>
          </w:p>
        </w:tc>
        <w:tc>
          <w:tcPr>
            <w:tcW w:w="815" w:type="dxa"/>
            <w:vAlign w:val="center"/>
          </w:tcPr>
          <w:p w:rsidR="00D833A6" w:rsidRPr="00B03C90" w:rsidRDefault="00D833A6" w:rsidP="00D833A6">
            <w:pPr>
              <w:contextualSpacing/>
              <w:jc w:val="center"/>
              <w:rPr>
                <w:rFonts w:ascii="Arial" w:hAnsi="Arial" w:cs="Arial"/>
                <w:b/>
                <w:sz w:val="20"/>
                <w:szCs w:val="20"/>
              </w:rPr>
            </w:pPr>
            <w:r w:rsidRPr="00B03C90">
              <w:rPr>
                <w:rFonts w:ascii="Arial" w:hAnsi="Arial" w:cs="Arial"/>
                <w:b/>
                <w:sz w:val="20"/>
                <w:szCs w:val="20"/>
              </w:rPr>
              <w:t>39.3%</w:t>
            </w:r>
          </w:p>
        </w:tc>
        <w:tc>
          <w:tcPr>
            <w:tcW w:w="815" w:type="dxa"/>
            <w:vAlign w:val="center"/>
          </w:tcPr>
          <w:p w:rsidR="00D833A6" w:rsidRPr="00B03C90" w:rsidRDefault="00D833A6" w:rsidP="00D833A6">
            <w:pPr>
              <w:contextualSpacing/>
              <w:jc w:val="center"/>
              <w:rPr>
                <w:rFonts w:ascii="Arial" w:hAnsi="Arial" w:cs="Arial"/>
                <w:b/>
                <w:sz w:val="20"/>
                <w:szCs w:val="20"/>
              </w:rPr>
            </w:pPr>
            <w:r w:rsidRPr="00B03C90">
              <w:rPr>
                <w:rFonts w:ascii="Arial" w:hAnsi="Arial" w:cs="Arial"/>
                <w:b/>
                <w:sz w:val="20"/>
                <w:szCs w:val="20"/>
              </w:rPr>
              <w:t>26.8%</w:t>
            </w:r>
          </w:p>
        </w:tc>
        <w:tc>
          <w:tcPr>
            <w:tcW w:w="815" w:type="dxa"/>
            <w:vAlign w:val="center"/>
          </w:tcPr>
          <w:p w:rsidR="00D833A6" w:rsidRPr="00B03C90" w:rsidRDefault="00D833A6" w:rsidP="00D833A6">
            <w:pPr>
              <w:contextualSpacing/>
              <w:jc w:val="center"/>
              <w:rPr>
                <w:rFonts w:ascii="Arial" w:hAnsi="Arial" w:cs="Arial"/>
                <w:b/>
                <w:sz w:val="20"/>
                <w:szCs w:val="20"/>
              </w:rPr>
            </w:pPr>
            <w:r w:rsidRPr="00B03C90">
              <w:rPr>
                <w:rFonts w:ascii="Arial" w:hAnsi="Arial" w:cs="Arial"/>
                <w:b/>
                <w:sz w:val="20"/>
                <w:szCs w:val="20"/>
              </w:rPr>
              <w:t>46.7%</w:t>
            </w:r>
          </w:p>
        </w:tc>
        <w:tc>
          <w:tcPr>
            <w:tcW w:w="815" w:type="dxa"/>
            <w:vAlign w:val="center"/>
          </w:tcPr>
          <w:p w:rsidR="00D833A6" w:rsidRPr="00D833A6" w:rsidRDefault="00D833A6" w:rsidP="00D833A6">
            <w:pPr>
              <w:contextualSpacing/>
              <w:jc w:val="center"/>
              <w:rPr>
                <w:rFonts w:ascii="Arial" w:hAnsi="Arial" w:cs="Arial"/>
                <w:sz w:val="20"/>
                <w:szCs w:val="20"/>
              </w:rPr>
            </w:pPr>
            <w:r w:rsidRPr="00D833A6">
              <w:rPr>
                <w:rFonts w:ascii="Arial" w:hAnsi="Arial" w:cs="Arial"/>
                <w:sz w:val="20"/>
                <w:szCs w:val="20"/>
              </w:rPr>
              <w:t>38.2%</w:t>
            </w:r>
          </w:p>
        </w:tc>
        <w:tc>
          <w:tcPr>
            <w:tcW w:w="816" w:type="dxa"/>
            <w:vAlign w:val="center"/>
          </w:tcPr>
          <w:p w:rsidR="00D833A6" w:rsidRPr="00B03C90" w:rsidRDefault="00D833A6" w:rsidP="00D833A6">
            <w:pPr>
              <w:contextualSpacing/>
              <w:jc w:val="center"/>
              <w:rPr>
                <w:rFonts w:ascii="Arial" w:hAnsi="Arial" w:cs="Arial"/>
                <w:b/>
                <w:sz w:val="20"/>
                <w:szCs w:val="20"/>
              </w:rPr>
            </w:pPr>
            <w:r w:rsidRPr="00B03C90">
              <w:rPr>
                <w:rFonts w:ascii="Arial" w:hAnsi="Arial" w:cs="Arial"/>
                <w:b/>
                <w:sz w:val="20"/>
                <w:szCs w:val="20"/>
              </w:rPr>
              <w:t>51.1%</w:t>
            </w:r>
          </w:p>
        </w:tc>
      </w:tr>
      <w:tr w:rsidR="00D833A6" w:rsidRPr="00B76F01" w:rsidTr="00FF489D">
        <w:trPr>
          <w:trHeight w:val="298"/>
        </w:trPr>
        <w:tc>
          <w:tcPr>
            <w:tcW w:w="2518" w:type="dxa"/>
            <w:noWrap/>
            <w:vAlign w:val="center"/>
          </w:tcPr>
          <w:p w:rsidR="00D833A6" w:rsidRPr="00E713A2" w:rsidRDefault="00D833A6" w:rsidP="00D833A6">
            <w:pPr>
              <w:rPr>
                <w:rFonts w:ascii="Arial" w:eastAsia="Times New Roman" w:hAnsi="Arial" w:cs="Arial"/>
                <w:color w:val="000000"/>
                <w:sz w:val="20"/>
                <w:szCs w:val="20"/>
              </w:rPr>
            </w:pPr>
            <w:r w:rsidRPr="00E713A2">
              <w:rPr>
                <w:rFonts w:ascii="Arial" w:eastAsia="Times New Roman" w:hAnsi="Arial" w:cs="Arial"/>
                <w:color w:val="000000"/>
                <w:sz w:val="20"/>
                <w:szCs w:val="20"/>
              </w:rPr>
              <w:t>General health</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57.8%</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9.4%</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20.6%</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38.3%</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24.9%</w:t>
            </w:r>
          </w:p>
        </w:tc>
        <w:tc>
          <w:tcPr>
            <w:tcW w:w="815"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43.5%</w:t>
            </w:r>
          </w:p>
        </w:tc>
        <w:tc>
          <w:tcPr>
            <w:tcW w:w="815" w:type="dxa"/>
            <w:noWrap/>
            <w:vAlign w:val="center"/>
          </w:tcPr>
          <w:p w:rsidR="00D833A6" w:rsidRPr="00D833A6" w:rsidRDefault="00D833A6" w:rsidP="00012889">
            <w:pPr>
              <w:contextualSpacing/>
              <w:jc w:val="center"/>
              <w:rPr>
                <w:rFonts w:ascii="Arial" w:hAnsi="Arial" w:cs="Arial"/>
                <w:b/>
                <w:sz w:val="20"/>
                <w:szCs w:val="20"/>
              </w:rPr>
            </w:pPr>
            <w:r w:rsidRPr="00D833A6">
              <w:rPr>
                <w:rFonts w:ascii="Arial" w:hAnsi="Arial" w:cs="Arial"/>
                <w:b/>
                <w:sz w:val="20"/>
                <w:szCs w:val="20"/>
              </w:rPr>
              <w:t>38.</w:t>
            </w:r>
            <w:r w:rsidR="00012889">
              <w:rPr>
                <w:rFonts w:ascii="Arial" w:hAnsi="Arial" w:cs="Arial"/>
                <w:b/>
                <w:sz w:val="20"/>
                <w:szCs w:val="20"/>
              </w:rPr>
              <w:t>5</w:t>
            </w:r>
            <w:r w:rsidRPr="00D833A6">
              <w:rPr>
                <w:rFonts w:ascii="Arial" w:hAnsi="Arial" w:cs="Arial"/>
                <w:b/>
                <w:sz w:val="20"/>
                <w:szCs w:val="20"/>
              </w:rPr>
              <w:t>%</w:t>
            </w:r>
          </w:p>
        </w:tc>
        <w:tc>
          <w:tcPr>
            <w:tcW w:w="816" w:type="dxa"/>
            <w:noWrap/>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50.4%</w:t>
            </w:r>
          </w:p>
        </w:tc>
      </w:tr>
      <w:tr w:rsidR="00D833A6" w:rsidRPr="00357D70" w:rsidTr="00FF489D">
        <w:trPr>
          <w:trHeight w:val="287"/>
        </w:trPr>
        <w:tc>
          <w:tcPr>
            <w:tcW w:w="2518" w:type="dxa"/>
            <w:vAlign w:val="center"/>
          </w:tcPr>
          <w:p w:rsidR="00D833A6" w:rsidRPr="00357D70" w:rsidRDefault="00D833A6" w:rsidP="00D833A6">
            <w:pPr>
              <w:rPr>
                <w:rFonts w:ascii="Arial" w:hAnsi="Arial" w:cs="Arial"/>
                <w:color w:val="000000"/>
                <w:sz w:val="20"/>
                <w:szCs w:val="20"/>
              </w:rPr>
            </w:pPr>
            <w:r w:rsidRPr="00357D70">
              <w:rPr>
                <w:rFonts w:ascii="Arial" w:hAnsi="Arial" w:cs="Arial"/>
                <w:color w:val="000000"/>
                <w:sz w:val="20"/>
                <w:szCs w:val="20"/>
              </w:rPr>
              <w:t xml:space="preserve">Living alone </w:t>
            </w:r>
            <w:r w:rsidRPr="00357D70">
              <w:rPr>
                <w:rFonts w:ascii="Arial" w:hAnsi="Arial" w:cs="Arial"/>
                <w:sz w:val="20"/>
                <w:szCs w:val="20"/>
              </w:rPr>
              <w:t>≥</w:t>
            </w:r>
            <w:r w:rsidRPr="00357D70">
              <w:rPr>
                <w:rFonts w:ascii="Arial" w:hAnsi="Arial" w:cs="Arial"/>
                <w:color w:val="000000"/>
                <w:sz w:val="20"/>
                <w:szCs w:val="20"/>
              </w:rPr>
              <w:t>70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19.5%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6.9%</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3.1%</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18.1%</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4.1%</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16.0%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10.7%</w:t>
            </w:r>
          </w:p>
        </w:tc>
        <w:tc>
          <w:tcPr>
            <w:tcW w:w="816"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40.9%</w:t>
            </w:r>
          </w:p>
        </w:tc>
      </w:tr>
      <w:tr w:rsidR="00D833A6" w:rsidRPr="00B76F01" w:rsidTr="00FF489D">
        <w:trPr>
          <w:trHeight w:val="298"/>
        </w:trPr>
        <w:tc>
          <w:tcPr>
            <w:tcW w:w="2518" w:type="dxa"/>
            <w:noWrap/>
            <w:vAlign w:val="center"/>
            <w:hideMark/>
          </w:tcPr>
          <w:p w:rsidR="00D833A6" w:rsidRPr="00E713A2" w:rsidRDefault="00D833A6" w:rsidP="00D833A6">
            <w:pPr>
              <w:contextualSpacing/>
              <w:rPr>
                <w:rFonts w:ascii="Arial" w:eastAsia="Times New Roman" w:hAnsi="Arial" w:cs="Arial"/>
                <w:color w:val="000000"/>
                <w:sz w:val="20"/>
                <w:szCs w:val="20"/>
              </w:rPr>
            </w:pPr>
            <w:r w:rsidRPr="00E713A2">
              <w:rPr>
                <w:rFonts w:ascii="Arial" w:eastAsia="Times New Roman" w:hAnsi="Arial" w:cs="Arial"/>
                <w:color w:val="000000"/>
                <w:sz w:val="20"/>
                <w:szCs w:val="20"/>
              </w:rPr>
              <w:t>Living alone ≥90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19.0%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7.1%</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3.3%</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17.7%</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3.5%</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15.4%</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10.6%</w:t>
            </w:r>
          </w:p>
        </w:tc>
        <w:tc>
          <w:tcPr>
            <w:tcW w:w="816"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40.6%</w:t>
            </w:r>
          </w:p>
        </w:tc>
      </w:tr>
      <w:tr w:rsidR="00D833A6" w:rsidRPr="00357D70" w:rsidTr="00FF489D">
        <w:trPr>
          <w:trHeight w:val="287"/>
        </w:trPr>
        <w:tc>
          <w:tcPr>
            <w:tcW w:w="2518" w:type="dxa"/>
            <w:vAlign w:val="center"/>
          </w:tcPr>
          <w:p w:rsidR="00D833A6" w:rsidRPr="00357D70" w:rsidRDefault="00D833A6" w:rsidP="00D833A6">
            <w:pPr>
              <w:rPr>
                <w:rFonts w:ascii="Arial" w:hAnsi="Arial" w:cs="Arial"/>
                <w:color w:val="000000"/>
                <w:sz w:val="20"/>
                <w:szCs w:val="20"/>
              </w:rPr>
            </w:pPr>
            <w:r w:rsidRPr="00357D70">
              <w:rPr>
                <w:rFonts w:ascii="Arial" w:hAnsi="Arial" w:cs="Arial"/>
                <w:color w:val="000000"/>
                <w:sz w:val="20"/>
                <w:szCs w:val="20"/>
              </w:rPr>
              <w:t xml:space="preserve">Unpaid care </w:t>
            </w:r>
            <w:r w:rsidRPr="00357D70">
              <w:rPr>
                <w:rFonts w:ascii="Arial" w:hAnsi="Arial" w:cs="Arial"/>
                <w:sz w:val="20"/>
                <w:szCs w:val="20"/>
              </w:rPr>
              <w:t>≥</w:t>
            </w:r>
            <w:r w:rsidRPr="00357D70">
              <w:rPr>
                <w:rFonts w:ascii="Arial" w:hAnsi="Arial" w:cs="Arial"/>
                <w:color w:val="000000"/>
                <w:sz w:val="20"/>
                <w:szCs w:val="20"/>
              </w:rPr>
              <w:t>20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43.2%</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8.5%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12.3%</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30.4%</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13.0%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33.8%</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25.8%</w:t>
            </w:r>
          </w:p>
        </w:tc>
        <w:tc>
          <w:tcPr>
            <w:tcW w:w="816"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51.0%</w:t>
            </w:r>
          </w:p>
        </w:tc>
      </w:tr>
      <w:tr w:rsidR="00D833A6" w:rsidRPr="00B76F01" w:rsidTr="00FF489D">
        <w:trPr>
          <w:trHeight w:val="298"/>
        </w:trPr>
        <w:tc>
          <w:tcPr>
            <w:tcW w:w="2518" w:type="dxa"/>
            <w:noWrap/>
            <w:vAlign w:val="center"/>
            <w:hideMark/>
          </w:tcPr>
          <w:p w:rsidR="00D833A6" w:rsidRPr="00E713A2" w:rsidRDefault="00D833A6" w:rsidP="00D833A6">
            <w:pPr>
              <w:contextualSpacing/>
              <w:rPr>
                <w:rFonts w:ascii="Arial" w:eastAsia="Times New Roman" w:hAnsi="Arial" w:cs="Arial"/>
                <w:color w:val="000000"/>
                <w:sz w:val="20"/>
                <w:szCs w:val="20"/>
              </w:rPr>
            </w:pPr>
            <w:r w:rsidRPr="00E713A2">
              <w:rPr>
                <w:rFonts w:ascii="Arial" w:eastAsia="Times New Roman" w:hAnsi="Arial" w:cs="Arial"/>
                <w:color w:val="000000"/>
                <w:sz w:val="20"/>
                <w:szCs w:val="20"/>
              </w:rPr>
              <w:t>Education</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20.5%</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18.2%</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4.2%</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16.7%</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11.1%</w:t>
            </w:r>
          </w:p>
        </w:tc>
        <w:tc>
          <w:tcPr>
            <w:tcW w:w="816"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41.8%</w:t>
            </w:r>
          </w:p>
        </w:tc>
      </w:tr>
      <w:tr w:rsidR="00D833A6" w:rsidRPr="00357D70" w:rsidTr="00FF489D">
        <w:trPr>
          <w:trHeight w:val="287"/>
        </w:trPr>
        <w:tc>
          <w:tcPr>
            <w:tcW w:w="2518" w:type="dxa"/>
            <w:vAlign w:val="center"/>
          </w:tcPr>
          <w:p w:rsidR="00D833A6" w:rsidRPr="00357D70" w:rsidRDefault="00D833A6" w:rsidP="00D833A6">
            <w:pPr>
              <w:rPr>
                <w:rFonts w:ascii="Arial" w:hAnsi="Arial" w:cs="Arial"/>
                <w:color w:val="000000"/>
                <w:sz w:val="20"/>
                <w:szCs w:val="20"/>
              </w:rPr>
            </w:pPr>
            <w:r w:rsidRPr="00357D70">
              <w:rPr>
                <w:rFonts w:ascii="Arial" w:hAnsi="Arial" w:cs="Arial"/>
                <w:color w:val="000000"/>
                <w:sz w:val="20"/>
                <w:szCs w:val="20"/>
              </w:rPr>
              <w:t>DNA counts</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44.7%</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8.4%</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16.2%</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31.2%</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19.1%</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33.9%</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29.5%</w:t>
            </w:r>
          </w:p>
        </w:tc>
        <w:tc>
          <w:tcPr>
            <w:tcW w:w="816"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45.6%</w:t>
            </w:r>
          </w:p>
        </w:tc>
      </w:tr>
      <w:tr w:rsidR="00D833A6" w:rsidRPr="00B76F01" w:rsidTr="00FF489D">
        <w:trPr>
          <w:trHeight w:val="298"/>
        </w:trPr>
        <w:tc>
          <w:tcPr>
            <w:tcW w:w="2518" w:type="dxa"/>
            <w:noWrap/>
            <w:vAlign w:val="center"/>
            <w:hideMark/>
          </w:tcPr>
          <w:p w:rsidR="00D833A6" w:rsidRPr="00E713A2" w:rsidRDefault="00D833A6" w:rsidP="00D833A6">
            <w:pPr>
              <w:rPr>
                <w:rFonts w:ascii="Arial" w:eastAsia="Times New Roman" w:hAnsi="Arial" w:cs="Arial"/>
                <w:color w:val="000000"/>
                <w:sz w:val="20"/>
                <w:szCs w:val="20"/>
              </w:rPr>
            </w:pPr>
            <w:r w:rsidRPr="00E713A2">
              <w:rPr>
                <w:rFonts w:ascii="Arial" w:eastAsia="Times New Roman" w:hAnsi="Arial" w:cs="Arial"/>
                <w:color w:val="000000"/>
                <w:sz w:val="20"/>
                <w:szCs w:val="20"/>
              </w:rPr>
              <w:t>Low birth weight births</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20.0%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18.2%</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3.8%</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16.8%</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11.3%</w:t>
            </w:r>
          </w:p>
        </w:tc>
        <w:tc>
          <w:tcPr>
            <w:tcW w:w="816"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40.6%</w:t>
            </w:r>
          </w:p>
        </w:tc>
      </w:tr>
      <w:tr w:rsidR="00D833A6" w:rsidRPr="00357D70" w:rsidTr="00FF489D">
        <w:trPr>
          <w:trHeight w:val="287"/>
        </w:trPr>
        <w:tc>
          <w:tcPr>
            <w:tcW w:w="2518" w:type="dxa"/>
            <w:vAlign w:val="center"/>
          </w:tcPr>
          <w:p w:rsidR="00D833A6" w:rsidRPr="00357D70" w:rsidRDefault="00D833A6" w:rsidP="00D833A6">
            <w:pPr>
              <w:rPr>
                <w:rFonts w:ascii="Arial" w:hAnsi="Arial" w:cs="Arial"/>
                <w:color w:val="000000"/>
                <w:sz w:val="20"/>
                <w:szCs w:val="20"/>
              </w:rPr>
            </w:pPr>
            <w:r w:rsidRPr="00357D70">
              <w:rPr>
                <w:rFonts w:ascii="Arial" w:hAnsi="Arial" w:cs="Arial"/>
                <w:color w:val="000000"/>
                <w:sz w:val="20"/>
                <w:szCs w:val="20"/>
              </w:rPr>
              <w:t xml:space="preserve">Dementia </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18.8%</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7.4%</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3.2%</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17.6%</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15.3%</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10.5%</w:t>
            </w:r>
          </w:p>
        </w:tc>
        <w:tc>
          <w:tcPr>
            <w:tcW w:w="816"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40.7%</w:t>
            </w:r>
          </w:p>
        </w:tc>
      </w:tr>
      <w:tr w:rsidR="00D833A6" w:rsidRPr="00357D70" w:rsidTr="00FF489D">
        <w:trPr>
          <w:trHeight w:val="287"/>
        </w:trPr>
        <w:tc>
          <w:tcPr>
            <w:tcW w:w="2518" w:type="dxa"/>
            <w:vAlign w:val="center"/>
          </w:tcPr>
          <w:p w:rsidR="00D833A6" w:rsidRPr="00E713A2" w:rsidRDefault="00D833A6" w:rsidP="00D833A6">
            <w:pPr>
              <w:rPr>
                <w:rFonts w:ascii="Arial" w:hAnsi="Arial" w:cs="Arial"/>
                <w:color w:val="000000"/>
                <w:sz w:val="20"/>
                <w:szCs w:val="20"/>
              </w:rPr>
            </w:pPr>
            <w:r w:rsidRPr="00E713A2">
              <w:rPr>
                <w:rFonts w:ascii="Arial" w:hAnsi="Arial" w:cs="Arial"/>
                <w:color w:val="000000"/>
                <w:sz w:val="20"/>
                <w:szCs w:val="20"/>
              </w:rPr>
              <w:t>High resource individuals</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38.5%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9.5%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9.6%</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26.5%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15.0%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31.2%</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21.1%</w:t>
            </w:r>
          </w:p>
        </w:tc>
        <w:tc>
          <w:tcPr>
            <w:tcW w:w="816"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44.3%</w:t>
            </w:r>
          </w:p>
        </w:tc>
      </w:tr>
      <w:tr w:rsidR="00D833A6" w:rsidRPr="00B76F01" w:rsidTr="00FF489D">
        <w:trPr>
          <w:trHeight w:val="298"/>
        </w:trPr>
        <w:tc>
          <w:tcPr>
            <w:tcW w:w="2518" w:type="dxa"/>
            <w:noWrap/>
            <w:vAlign w:val="center"/>
            <w:hideMark/>
          </w:tcPr>
          <w:p w:rsidR="00D833A6" w:rsidRPr="00E713A2" w:rsidRDefault="00D833A6" w:rsidP="00D833A6">
            <w:pPr>
              <w:rPr>
                <w:rFonts w:ascii="Arial" w:hAnsi="Arial" w:cs="Arial"/>
                <w:sz w:val="20"/>
                <w:szCs w:val="20"/>
              </w:rPr>
            </w:pPr>
            <w:r w:rsidRPr="00E713A2">
              <w:rPr>
                <w:rFonts w:ascii="Arial" w:hAnsi="Arial" w:cs="Arial"/>
                <w:sz w:val="20"/>
                <w:szCs w:val="20"/>
              </w:rPr>
              <w:t>Long term sick and not seeking work</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19.2%</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3.2%</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17.7%</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3.5%</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15.5%</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10.9%</w:t>
            </w:r>
          </w:p>
        </w:tc>
        <w:tc>
          <w:tcPr>
            <w:tcW w:w="816"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40.6%</w:t>
            </w:r>
          </w:p>
        </w:tc>
      </w:tr>
      <w:tr w:rsidR="00D833A6" w:rsidRPr="00357D70" w:rsidTr="00FF489D">
        <w:trPr>
          <w:trHeight w:val="287"/>
        </w:trPr>
        <w:tc>
          <w:tcPr>
            <w:tcW w:w="2518" w:type="dxa"/>
            <w:vAlign w:val="center"/>
          </w:tcPr>
          <w:p w:rsidR="00D833A6" w:rsidRPr="00E713A2" w:rsidRDefault="00D833A6" w:rsidP="00D833A6">
            <w:pPr>
              <w:rPr>
                <w:rFonts w:ascii="Arial" w:hAnsi="Arial" w:cs="Arial"/>
                <w:color w:val="000000"/>
                <w:sz w:val="20"/>
                <w:szCs w:val="20"/>
              </w:rPr>
            </w:pPr>
            <w:r w:rsidRPr="00D73F88">
              <w:rPr>
                <w:rFonts w:ascii="Arial" w:hAnsi="Arial" w:cs="Arial"/>
                <w:color w:val="000000"/>
                <w:sz w:val="20"/>
                <w:szCs w:val="20"/>
              </w:rPr>
              <w:t xml:space="preserve">Ethnic populations </w:t>
            </w:r>
            <w:r w:rsidRPr="00E713A2">
              <w:rPr>
                <w:rFonts w:ascii="Arial" w:hAnsi="Arial" w:cs="Arial"/>
                <w:color w:val="000000"/>
                <w:sz w:val="20"/>
                <w:szCs w:val="20"/>
              </w:rPr>
              <w:t>with better health</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25.4%</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7.3%</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21.5%</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5.1%</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21.0%</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13.9%</w:t>
            </w:r>
          </w:p>
        </w:tc>
        <w:tc>
          <w:tcPr>
            <w:tcW w:w="816"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44.6%</w:t>
            </w:r>
          </w:p>
        </w:tc>
      </w:tr>
      <w:tr w:rsidR="00D833A6" w:rsidRPr="00B76F01" w:rsidTr="00FF489D">
        <w:trPr>
          <w:trHeight w:val="298"/>
        </w:trPr>
        <w:tc>
          <w:tcPr>
            <w:tcW w:w="2518" w:type="dxa"/>
            <w:noWrap/>
            <w:vAlign w:val="center"/>
            <w:hideMark/>
          </w:tcPr>
          <w:p w:rsidR="00D833A6" w:rsidRPr="00E713A2" w:rsidRDefault="00D833A6" w:rsidP="00D833A6">
            <w:pPr>
              <w:rPr>
                <w:rFonts w:ascii="Arial" w:hAnsi="Arial" w:cs="Arial"/>
                <w:color w:val="000000"/>
                <w:sz w:val="20"/>
                <w:szCs w:val="20"/>
              </w:rPr>
            </w:pPr>
            <w:r w:rsidRPr="00E713A2">
              <w:rPr>
                <w:rFonts w:ascii="Arial" w:hAnsi="Arial" w:cs="Arial"/>
                <w:color w:val="000000"/>
                <w:sz w:val="20"/>
                <w:szCs w:val="20"/>
              </w:rPr>
              <w:t>Pakistani</w:t>
            </w:r>
            <w:r w:rsidRPr="00D73F88">
              <w:rPr>
                <w:rFonts w:ascii="Arial" w:hAnsi="Arial" w:cs="Arial"/>
                <w:color w:val="000000"/>
                <w:sz w:val="20"/>
                <w:szCs w:val="20"/>
              </w:rPr>
              <w:t xml:space="preserve"> populations</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19.9%</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7.1%</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18.6%</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4.1%</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16.0%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11.0%</w:t>
            </w:r>
          </w:p>
        </w:tc>
        <w:tc>
          <w:tcPr>
            <w:tcW w:w="816"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40.9%</w:t>
            </w:r>
          </w:p>
        </w:tc>
      </w:tr>
      <w:tr w:rsidR="00D833A6" w:rsidRPr="00B76F01" w:rsidTr="00FF489D">
        <w:trPr>
          <w:trHeight w:val="298"/>
        </w:trPr>
        <w:tc>
          <w:tcPr>
            <w:tcW w:w="2518" w:type="dxa"/>
            <w:noWrap/>
            <w:vAlign w:val="center"/>
            <w:hideMark/>
          </w:tcPr>
          <w:p w:rsidR="00D833A6" w:rsidRPr="00E713A2" w:rsidRDefault="00D833A6" w:rsidP="00D833A6">
            <w:pPr>
              <w:rPr>
                <w:rFonts w:ascii="Arial" w:hAnsi="Arial" w:cs="Arial"/>
                <w:color w:val="000000"/>
                <w:sz w:val="20"/>
                <w:szCs w:val="20"/>
              </w:rPr>
            </w:pPr>
            <w:r w:rsidRPr="00E713A2">
              <w:rPr>
                <w:rFonts w:ascii="Arial" w:hAnsi="Arial" w:cs="Arial"/>
                <w:color w:val="000000"/>
                <w:sz w:val="20"/>
                <w:szCs w:val="20"/>
              </w:rPr>
              <w:t>Gyps</w:t>
            </w:r>
            <w:r>
              <w:rPr>
                <w:rFonts w:ascii="Arial" w:hAnsi="Arial" w:cs="Arial"/>
                <w:color w:val="000000"/>
                <w:sz w:val="20"/>
                <w:szCs w:val="20"/>
              </w:rPr>
              <w:t>y</w:t>
            </w:r>
            <w:r w:rsidRPr="00E713A2">
              <w:rPr>
                <w:rFonts w:ascii="Arial" w:hAnsi="Arial" w:cs="Arial"/>
                <w:color w:val="000000"/>
                <w:sz w:val="20"/>
                <w:szCs w:val="20"/>
              </w:rPr>
              <w:t>/Traveller</w:t>
            </w:r>
            <w:r w:rsidRPr="00D73F88">
              <w:rPr>
                <w:rFonts w:ascii="Arial" w:hAnsi="Arial" w:cs="Arial"/>
                <w:color w:val="000000"/>
                <w:sz w:val="20"/>
                <w:szCs w:val="20"/>
              </w:rPr>
              <w:t xml:space="preserve"> populations</w:t>
            </w:r>
          </w:p>
        </w:tc>
        <w:tc>
          <w:tcPr>
            <w:tcW w:w="815" w:type="dxa"/>
            <w:vAlign w:val="center"/>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19.4%</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7.0%</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3.4%</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17.9%</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4.3%</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15.8%</w:t>
            </w:r>
          </w:p>
        </w:tc>
        <w:tc>
          <w:tcPr>
            <w:tcW w:w="815"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11.2%</w:t>
            </w:r>
          </w:p>
        </w:tc>
        <w:tc>
          <w:tcPr>
            <w:tcW w:w="816" w:type="dxa"/>
            <w:noWrap/>
            <w:vAlign w:val="center"/>
            <w:hideMark/>
          </w:tcPr>
          <w:p w:rsidR="00D833A6" w:rsidRPr="00E713A2" w:rsidRDefault="00D833A6" w:rsidP="00D833A6">
            <w:pPr>
              <w:contextualSpacing/>
              <w:jc w:val="center"/>
              <w:rPr>
                <w:rFonts w:ascii="Arial" w:hAnsi="Arial" w:cs="Arial"/>
                <w:sz w:val="20"/>
                <w:szCs w:val="20"/>
              </w:rPr>
            </w:pPr>
            <w:r w:rsidRPr="00E713A2">
              <w:rPr>
                <w:rFonts w:ascii="Arial" w:hAnsi="Arial" w:cs="Arial"/>
                <w:sz w:val="20"/>
                <w:szCs w:val="20"/>
              </w:rPr>
              <w:t>40.5%</w:t>
            </w:r>
          </w:p>
        </w:tc>
      </w:tr>
    </w:tbl>
    <w:p w:rsidR="00D833A6" w:rsidRDefault="00D833A6" w:rsidP="00D73F88">
      <w:pPr>
        <w:spacing w:after="240" w:line="276" w:lineRule="auto"/>
        <w:jc w:val="both"/>
        <w:rPr>
          <w:rFonts w:ascii="Arial" w:hAnsi="Arial" w:cs="Arial"/>
        </w:rPr>
      </w:pPr>
    </w:p>
    <w:p w:rsidR="0047067A" w:rsidRPr="002F1064" w:rsidRDefault="00877B99" w:rsidP="0047067A">
      <w:pPr>
        <w:spacing w:after="240" w:line="276" w:lineRule="auto"/>
        <w:jc w:val="both"/>
        <w:rPr>
          <w:rFonts w:ascii="Arial" w:hAnsi="Arial" w:cs="Arial"/>
          <w:b/>
        </w:rPr>
      </w:pPr>
      <w:r>
        <w:rPr>
          <w:rFonts w:ascii="Arial" w:hAnsi="Arial" w:cs="Arial"/>
          <w:b/>
        </w:rPr>
        <w:t>4</w:t>
      </w:r>
      <w:r w:rsidR="00C5659F">
        <w:rPr>
          <w:rFonts w:ascii="Arial" w:hAnsi="Arial" w:cs="Arial"/>
          <w:b/>
        </w:rPr>
        <w:t>.2</w:t>
      </w:r>
      <w:r w:rsidR="00B70E4C">
        <w:rPr>
          <w:rFonts w:ascii="Arial" w:hAnsi="Arial" w:cs="Arial"/>
          <w:b/>
        </w:rPr>
        <w:t xml:space="preserve"> </w:t>
      </w:r>
      <w:r w:rsidR="00E924E7">
        <w:rPr>
          <w:rFonts w:ascii="Arial" w:hAnsi="Arial" w:cs="Arial"/>
          <w:b/>
        </w:rPr>
        <w:t>Exclusion of Dementia</w:t>
      </w:r>
    </w:p>
    <w:p w:rsidR="00D73F88" w:rsidRDefault="002C09EF" w:rsidP="00D73F88">
      <w:pPr>
        <w:spacing w:after="240" w:line="276" w:lineRule="auto"/>
        <w:jc w:val="both"/>
        <w:rPr>
          <w:rFonts w:ascii="Arial" w:hAnsi="Arial" w:cs="Arial"/>
        </w:rPr>
      </w:pPr>
      <w:r>
        <w:rPr>
          <w:rFonts w:ascii="Arial" w:hAnsi="Arial" w:cs="Arial"/>
        </w:rPr>
        <w:t>Table 5</w:t>
      </w:r>
      <w:r w:rsidR="00420F78">
        <w:rPr>
          <w:rFonts w:ascii="Arial" w:hAnsi="Arial" w:cs="Arial"/>
        </w:rPr>
        <w:t xml:space="preserve"> shows the </w:t>
      </w:r>
      <w:r w:rsidR="00A450F4">
        <w:rPr>
          <w:rFonts w:ascii="Arial" w:hAnsi="Arial" w:cs="Arial"/>
        </w:rPr>
        <w:t>standardised coefficients</w:t>
      </w:r>
      <w:r w:rsidR="00420F78">
        <w:rPr>
          <w:rFonts w:ascii="Arial" w:hAnsi="Arial" w:cs="Arial"/>
        </w:rPr>
        <w:t xml:space="preserve"> of </w:t>
      </w:r>
      <w:r w:rsidR="00A450F4">
        <w:rPr>
          <w:rFonts w:ascii="Arial" w:hAnsi="Arial" w:cs="Arial"/>
        </w:rPr>
        <w:t>the common restricted set</w:t>
      </w:r>
      <w:r w:rsidR="009870B2">
        <w:rPr>
          <w:rFonts w:ascii="Arial" w:hAnsi="Arial" w:cs="Arial"/>
        </w:rPr>
        <w:t xml:space="preserve">, obtained from a multiple linear regression including all </w:t>
      </w:r>
      <w:r w:rsidR="009320B7">
        <w:rPr>
          <w:rFonts w:ascii="Arial" w:hAnsi="Arial" w:cs="Arial"/>
        </w:rPr>
        <w:t xml:space="preserve">8 </w:t>
      </w:r>
      <w:r w:rsidR="009870B2">
        <w:rPr>
          <w:rFonts w:ascii="Arial" w:hAnsi="Arial" w:cs="Arial"/>
        </w:rPr>
        <w:t>variables</w:t>
      </w:r>
      <w:r w:rsidR="00420F78">
        <w:rPr>
          <w:rFonts w:ascii="Arial" w:hAnsi="Arial" w:cs="Arial"/>
        </w:rPr>
        <w:t xml:space="preserve">. </w:t>
      </w:r>
      <w:r w:rsidR="00A450F4">
        <w:rPr>
          <w:rFonts w:ascii="Arial" w:hAnsi="Arial" w:cs="Arial"/>
        </w:rPr>
        <w:t xml:space="preserve">For ‘Dementia’ and ‘Ethnic group </w:t>
      </w:r>
      <w:r w:rsidR="00A450F4" w:rsidRPr="00D73F88">
        <w:rPr>
          <w:rFonts w:ascii="Arial" w:hAnsi="Arial" w:cs="Arial"/>
        </w:rPr>
        <w:t>populations</w:t>
      </w:r>
      <w:r w:rsidR="00A450F4">
        <w:rPr>
          <w:rFonts w:ascii="Arial" w:hAnsi="Arial" w:cs="Arial"/>
        </w:rPr>
        <w:t xml:space="preserve"> with better health’, the coefficients are negative across all diagnostic groups. In the latter case, this is expected, since we are using the proportion of the population belonging to any ethnic group with reported better than average health – we would expect this to be negatively correlated with cost. However, for Dementia, </w:t>
      </w:r>
      <w:r w:rsidR="00152D21">
        <w:rPr>
          <w:rFonts w:ascii="Arial" w:hAnsi="Arial" w:cs="Arial"/>
        </w:rPr>
        <w:t xml:space="preserve">relatively high </w:t>
      </w:r>
      <w:r w:rsidR="00A450F4">
        <w:rPr>
          <w:rFonts w:ascii="Arial" w:hAnsi="Arial" w:cs="Arial"/>
        </w:rPr>
        <w:t>negative coefficients are unexpected and difficult to interpret.</w:t>
      </w:r>
    </w:p>
    <w:p w:rsidR="001B20BB" w:rsidRDefault="001B20BB" w:rsidP="001B20BB">
      <w:pPr>
        <w:spacing w:after="240" w:line="276" w:lineRule="auto"/>
        <w:jc w:val="both"/>
        <w:rPr>
          <w:rFonts w:ascii="Arial" w:hAnsi="Arial" w:cs="Arial"/>
        </w:rPr>
      </w:pPr>
      <w:r>
        <w:rPr>
          <w:rFonts w:ascii="Arial" w:hAnsi="Arial" w:cs="Arial"/>
        </w:rPr>
        <w:t>Wh</w:t>
      </w:r>
      <w:r w:rsidR="002C09EF">
        <w:rPr>
          <w:rFonts w:ascii="Arial" w:hAnsi="Arial" w:cs="Arial"/>
        </w:rPr>
        <w:t>ile high coefficients in Table 5</w:t>
      </w:r>
      <w:r>
        <w:rPr>
          <w:rFonts w:ascii="Arial" w:hAnsi="Arial" w:cs="Arial"/>
        </w:rPr>
        <w:t xml:space="preserve"> mostly correspond to high R</w:t>
      </w:r>
      <w:r w:rsidRPr="00E877B5">
        <w:rPr>
          <w:rFonts w:ascii="Arial" w:hAnsi="Arial" w:cs="Arial"/>
          <w:vertAlign w:val="superscript"/>
        </w:rPr>
        <w:t>2</w:t>
      </w:r>
      <w:r>
        <w:rPr>
          <w:rFonts w:ascii="Arial" w:hAnsi="Arial" w:cs="Arial"/>
        </w:rPr>
        <w:t xml:space="preserve"> values in Table </w:t>
      </w:r>
      <w:r w:rsidR="002C09EF">
        <w:rPr>
          <w:rFonts w:ascii="Arial" w:hAnsi="Arial" w:cs="Arial"/>
        </w:rPr>
        <w:t>4</w:t>
      </w:r>
      <w:r>
        <w:rPr>
          <w:rFonts w:ascii="Arial" w:hAnsi="Arial" w:cs="Arial"/>
        </w:rPr>
        <w:t>, Dementia is an exception; the R</w:t>
      </w:r>
      <w:r w:rsidRPr="00E877B5">
        <w:rPr>
          <w:rFonts w:ascii="Arial" w:hAnsi="Arial" w:cs="Arial"/>
          <w:vertAlign w:val="superscript"/>
        </w:rPr>
        <w:t>2</w:t>
      </w:r>
      <w:r>
        <w:rPr>
          <w:rFonts w:ascii="Arial" w:hAnsi="Arial" w:cs="Arial"/>
        </w:rPr>
        <w:t xml:space="preserve"> values for Dementia when used as the sole indicator are not particularly high.</w:t>
      </w:r>
    </w:p>
    <w:p w:rsidR="001B20BB" w:rsidRDefault="001B20BB" w:rsidP="001B20BB">
      <w:pPr>
        <w:spacing w:after="240" w:line="276" w:lineRule="auto"/>
        <w:jc w:val="both"/>
        <w:rPr>
          <w:rFonts w:ascii="Arial" w:hAnsi="Arial" w:cs="Arial"/>
        </w:rPr>
      </w:pPr>
      <w:r>
        <w:rPr>
          <w:rFonts w:ascii="Arial" w:hAnsi="Arial" w:cs="Arial"/>
        </w:rPr>
        <w:t xml:space="preserve">Figure 1 shows a scatter plot of Whole Acute cost ratios against the Dementia variable. This shows that there is not a clear linear relationship with a negative slope; the best-fit line has a negative slope because there is a large – and skewed – spread of cost ratio values, particularly at low values of the variable. </w:t>
      </w:r>
    </w:p>
    <w:p w:rsidR="001B20BB" w:rsidRDefault="001B20BB" w:rsidP="001B20BB">
      <w:pPr>
        <w:spacing w:after="240" w:line="276" w:lineRule="auto"/>
        <w:jc w:val="both"/>
        <w:rPr>
          <w:rFonts w:ascii="Arial" w:hAnsi="Arial" w:cs="Arial"/>
        </w:rPr>
      </w:pPr>
      <w:r>
        <w:rPr>
          <w:rFonts w:ascii="Arial" w:hAnsi="Arial" w:cs="Arial"/>
        </w:rPr>
        <w:lastRenderedPageBreak/>
        <w:t>It is possible that Dementia tends to afflict otherwise healthy individuals who have lived to an old age, and so is not a good predictor of need for Acute services.</w:t>
      </w:r>
    </w:p>
    <w:p w:rsidR="009320B7" w:rsidRDefault="009320B7" w:rsidP="001B20BB">
      <w:pPr>
        <w:spacing w:after="240" w:line="276" w:lineRule="auto"/>
        <w:jc w:val="both"/>
        <w:rPr>
          <w:rFonts w:ascii="Arial" w:hAnsi="Arial" w:cs="Arial"/>
        </w:rPr>
      </w:pPr>
    </w:p>
    <w:p w:rsidR="00357D70" w:rsidRPr="00357D70" w:rsidRDefault="00357D70" w:rsidP="00015352">
      <w:pPr>
        <w:spacing w:after="0" w:line="240" w:lineRule="auto"/>
        <w:rPr>
          <w:rFonts w:ascii="Arial" w:hAnsi="Arial" w:cs="Arial"/>
          <w:i/>
        </w:rPr>
      </w:pPr>
      <w:r w:rsidRPr="00357D70">
        <w:rPr>
          <w:rFonts w:ascii="Arial" w:hAnsi="Arial" w:cs="Arial"/>
          <w:i/>
        </w:rPr>
        <w:t xml:space="preserve">Table </w:t>
      </w:r>
      <w:r w:rsidR="002C09EF">
        <w:rPr>
          <w:rFonts w:ascii="Arial" w:hAnsi="Arial" w:cs="Arial"/>
          <w:i/>
        </w:rPr>
        <w:t>5</w:t>
      </w:r>
      <w:r w:rsidRPr="00357D70">
        <w:rPr>
          <w:rFonts w:ascii="Arial" w:hAnsi="Arial" w:cs="Arial"/>
          <w:i/>
        </w:rPr>
        <w:t>: Standardised coefficients for the</w:t>
      </w:r>
      <w:r w:rsidR="00755BA9">
        <w:rPr>
          <w:rFonts w:ascii="Arial" w:hAnsi="Arial" w:cs="Arial"/>
          <w:i/>
        </w:rPr>
        <w:t xml:space="preserve"> common</w:t>
      </w:r>
      <w:r w:rsidRPr="00357D70">
        <w:rPr>
          <w:rFonts w:ascii="Arial" w:hAnsi="Arial" w:cs="Arial"/>
          <w:i/>
        </w:rPr>
        <w:t xml:space="preserve"> restricted variable set</w:t>
      </w:r>
      <w:r w:rsidR="00A418BB">
        <w:rPr>
          <w:rFonts w:ascii="Arial" w:hAnsi="Arial" w:cs="Arial"/>
          <w:i/>
        </w:rPr>
        <w:t>, obtained from a multiple regression</w:t>
      </w:r>
      <w:r w:rsidRPr="00357D70">
        <w:rPr>
          <w:rFonts w:ascii="Arial" w:hAnsi="Arial" w:cs="Arial"/>
          <w:i/>
        </w:rPr>
        <w:t xml:space="preserve">. </w:t>
      </w:r>
      <w:r w:rsidR="00D833A6">
        <w:rPr>
          <w:rFonts w:ascii="Arial" w:hAnsi="Arial" w:cs="Arial"/>
          <w:i/>
        </w:rPr>
        <w:t>Values greater than ±0.100 are in bold.</w:t>
      </w:r>
    </w:p>
    <w:tbl>
      <w:tblPr>
        <w:tblStyle w:val="TableGrid"/>
        <w:tblW w:w="9039" w:type="dxa"/>
        <w:tblLayout w:type="fixed"/>
        <w:tblLook w:val="04A0"/>
      </w:tblPr>
      <w:tblGrid>
        <w:gridCol w:w="2518"/>
        <w:gridCol w:w="815"/>
        <w:gridCol w:w="815"/>
        <w:gridCol w:w="815"/>
        <w:gridCol w:w="815"/>
        <w:gridCol w:w="815"/>
        <w:gridCol w:w="815"/>
        <w:gridCol w:w="815"/>
        <w:gridCol w:w="816"/>
      </w:tblGrid>
      <w:tr w:rsidR="00357D70" w:rsidRPr="00357D70" w:rsidTr="00FF489D">
        <w:trPr>
          <w:cantSplit/>
          <w:trHeight w:val="1525"/>
        </w:trPr>
        <w:tc>
          <w:tcPr>
            <w:tcW w:w="2518" w:type="dxa"/>
          </w:tcPr>
          <w:p w:rsidR="00357D70" w:rsidRPr="00357D70" w:rsidRDefault="00357D70" w:rsidP="00E713A2">
            <w:pPr>
              <w:rPr>
                <w:rFonts w:ascii="Arial" w:hAnsi="Arial" w:cs="Arial"/>
                <w:sz w:val="20"/>
                <w:szCs w:val="20"/>
              </w:rPr>
            </w:pPr>
          </w:p>
        </w:tc>
        <w:tc>
          <w:tcPr>
            <w:tcW w:w="815" w:type="dxa"/>
            <w:textDirection w:val="btLr"/>
            <w:vAlign w:val="center"/>
          </w:tcPr>
          <w:p w:rsidR="00357D70" w:rsidRPr="00357D70" w:rsidRDefault="00357D70" w:rsidP="007F4F7C">
            <w:pPr>
              <w:ind w:left="113" w:right="113"/>
              <w:jc w:val="center"/>
              <w:rPr>
                <w:rFonts w:ascii="Arial" w:hAnsi="Arial" w:cs="Arial"/>
                <w:sz w:val="20"/>
                <w:szCs w:val="20"/>
              </w:rPr>
            </w:pPr>
            <w:r w:rsidRPr="00357D70">
              <w:rPr>
                <w:rFonts w:ascii="Arial" w:eastAsia="Times New Roman" w:hAnsi="Arial" w:cs="Arial"/>
                <w:b/>
                <w:color w:val="000000"/>
                <w:sz w:val="20"/>
                <w:szCs w:val="20"/>
              </w:rPr>
              <w:t>Whole Acute</w:t>
            </w:r>
          </w:p>
        </w:tc>
        <w:tc>
          <w:tcPr>
            <w:tcW w:w="815" w:type="dxa"/>
            <w:textDirection w:val="btLr"/>
            <w:vAlign w:val="center"/>
          </w:tcPr>
          <w:p w:rsidR="00357D70" w:rsidRPr="00357D70" w:rsidRDefault="00357D70" w:rsidP="007F4F7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815" w:type="dxa"/>
            <w:textDirection w:val="btLr"/>
            <w:vAlign w:val="center"/>
          </w:tcPr>
          <w:p w:rsidR="00357D70" w:rsidRPr="00357D70" w:rsidRDefault="00357D70" w:rsidP="007F4F7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815" w:type="dxa"/>
            <w:textDirection w:val="btLr"/>
            <w:vAlign w:val="center"/>
          </w:tcPr>
          <w:p w:rsidR="00357D70" w:rsidRPr="00357D70" w:rsidRDefault="00357D70" w:rsidP="007F4F7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815" w:type="dxa"/>
            <w:textDirection w:val="btLr"/>
            <w:vAlign w:val="center"/>
          </w:tcPr>
          <w:p w:rsidR="00357D70" w:rsidRPr="00357D70" w:rsidRDefault="00357D70" w:rsidP="00E713A2">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815" w:type="dxa"/>
            <w:textDirection w:val="btLr"/>
            <w:vAlign w:val="center"/>
          </w:tcPr>
          <w:p w:rsidR="00357D70" w:rsidRPr="00357D70" w:rsidRDefault="00357D70" w:rsidP="00E713A2">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815" w:type="dxa"/>
            <w:textDirection w:val="btLr"/>
            <w:vAlign w:val="center"/>
          </w:tcPr>
          <w:p w:rsidR="00357D70" w:rsidRPr="00357D70" w:rsidRDefault="00357D70" w:rsidP="00E713A2">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816" w:type="dxa"/>
            <w:textDirection w:val="btLr"/>
            <w:vAlign w:val="center"/>
          </w:tcPr>
          <w:p w:rsidR="00357D70" w:rsidRPr="00357D70" w:rsidRDefault="00357D70" w:rsidP="00E713A2">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357D70" w:rsidRPr="00357D70" w:rsidTr="00FF489D">
        <w:trPr>
          <w:trHeight w:val="287"/>
        </w:trPr>
        <w:tc>
          <w:tcPr>
            <w:tcW w:w="2518" w:type="dxa"/>
            <w:vAlign w:val="center"/>
          </w:tcPr>
          <w:p w:rsidR="00357D70" w:rsidRPr="00357D70" w:rsidRDefault="00357D70" w:rsidP="00A964EC">
            <w:pPr>
              <w:rPr>
                <w:rFonts w:ascii="Arial" w:hAnsi="Arial" w:cs="Arial"/>
                <w:color w:val="000000"/>
                <w:sz w:val="20"/>
                <w:szCs w:val="20"/>
              </w:rPr>
            </w:pPr>
            <w:r w:rsidRPr="00357D70">
              <w:rPr>
                <w:rFonts w:ascii="Arial" w:hAnsi="Arial" w:cs="Arial"/>
                <w:color w:val="000000"/>
                <w:sz w:val="20"/>
                <w:szCs w:val="20"/>
              </w:rPr>
              <w:t>All cause SMR&lt;75</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0.093</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0.170</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0.050</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0.068</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0.035</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0.048</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0.108</w:t>
            </w:r>
          </w:p>
        </w:tc>
        <w:tc>
          <w:tcPr>
            <w:tcW w:w="816"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-0.013</w:t>
            </w:r>
          </w:p>
        </w:tc>
      </w:tr>
      <w:tr w:rsidR="00357D70" w:rsidRPr="00357D70" w:rsidTr="00FF489D">
        <w:trPr>
          <w:trHeight w:val="287"/>
        </w:trPr>
        <w:tc>
          <w:tcPr>
            <w:tcW w:w="2518" w:type="dxa"/>
            <w:vAlign w:val="center"/>
          </w:tcPr>
          <w:p w:rsidR="00357D70" w:rsidRPr="00357D70" w:rsidRDefault="00357D70" w:rsidP="00D73F88">
            <w:pPr>
              <w:rPr>
                <w:rFonts w:ascii="Arial" w:hAnsi="Arial" w:cs="Arial"/>
                <w:color w:val="000000"/>
                <w:sz w:val="20"/>
                <w:szCs w:val="20"/>
              </w:rPr>
            </w:pPr>
            <w:r w:rsidRPr="00357D70">
              <w:rPr>
                <w:rFonts w:ascii="Arial" w:hAnsi="Arial" w:cs="Arial"/>
                <w:color w:val="000000"/>
                <w:sz w:val="20"/>
                <w:szCs w:val="20"/>
              </w:rPr>
              <w:t>LLTI</w:t>
            </w:r>
          </w:p>
        </w:tc>
        <w:tc>
          <w:tcPr>
            <w:tcW w:w="815" w:type="dxa"/>
            <w:vAlign w:val="center"/>
          </w:tcPr>
          <w:p w:rsidR="00357D70" w:rsidRPr="009870B2" w:rsidRDefault="00357D70" w:rsidP="00E713A2">
            <w:pPr>
              <w:jc w:val="right"/>
              <w:rPr>
                <w:rFonts w:ascii="Arial" w:hAnsi="Arial" w:cs="Arial"/>
                <w:b/>
                <w:color w:val="000000"/>
                <w:sz w:val="20"/>
                <w:szCs w:val="20"/>
              </w:rPr>
            </w:pPr>
            <w:r w:rsidRPr="009870B2">
              <w:rPr>
                <w:rFonts w:ascii="Arial" w:hAnsi="Arial" w:cs="Arial"/>
                <w:b/>
                <w:color w:val="000000"/>
                <w:sz w:val="20"/>
                <w:szCs w:val="20"/>
              </w:rPr>
              <w:t>0.229</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-0.060</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0.197</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0.180</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0.251</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0.218</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0.184</w:t>
            </w:r>
          </w:p>
        </w:tc>
        <w:tc>
          <w:tcPr>
            <w:tcW w:w="816"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0.116</w:t>
            </w:r>
          </w:p>
        </w:tc>
      </w:tr>
      <w:tr w:rsidR="00357D70" w:rsidRPr="00357D70" w:rsidTr="00FF489D">
        <w:trPr>
          <w:trHeight w:val="287"/>
        </w:trPr>
        <w:tc>
          <w:tcPr>
            <w:tcW w:w="2518" w:type="dxa"/>
            <w:vAlign w:val="center"/>
          </w:tcPr>
          <w:p w:rsidR="00357D70" w:rsidRPr="00357D70" w:rsidRDefault="00357D70" w:rsidP="00A964EC">
            <w:pPr>
              <w:rPr>
                <w:rFonts w:ascii="Arial" w:hAnsi="Arial" w:cs="Arial"/>
                <w:color w:val="000000"/>
                <w:sz w:val="20"/>
                <w:szCs w:val="20"/>
              </w:rPr>
            </w:pPr>
            <w:r w:rsidRPr="00357D70">
              <w:rPr>
                <w:rFonts w:ascii="Arial" w:hAnsi="Arial" w:cs="Arial"/>
                <w:color w:val="000000"/>
                <w:sz w:val="20"/>
                <w:szCs w:val="20"/>
              </w:rPr>
              <w:t xml:space="preserve">Unpaid care </w:t>
            </w:r>
            <w:r w:rsidRPr="00357D70">
              <w:rPr>
                <w:rFonts w:ascii="Arial" w:hAnsi="Arial" w:cs="Arial"/>
                <w:sz w:val="20"/>
                <w:szCs w:val="20"/>
              </w:rPr>
              <w:t>≥</w:t>
            </w:r>
            <w:r w:rsidRPr="00357D70">
              <w:rPr>
                <w:rFonts w:ascii="Arial" w:hAnsi="Arial" w:cs="Arial"/>
                <w:color w:val="000000"/>
                <w:sz w:val="20"/>
                <w:szCs w:val="20"/>
              </w:rPr>
              <w:t>20</w:t>
            </w:r>
          </w:p>
        </w:tc>
        <w:tc>
          <w:tcPr>
            <w:tcW w:w="815" w:type="dxa"/>
            <w:vAlign w:val="center"/>
          </w:tcPr>
          <w:p w:rsidR="00357D70" w:rsidRPr="009870B2" w:rsidRDefault="00357D70" w:rsidP="00E713A2">
            <w:pPr>
              <w:jc w:val="right"/>
              <w:rPr>
                <w:rFonts w:ascii="Arial" w:hAnsi="Arial" w:cs="Arial"/>
                <w:b/>
                <w:color w:val="000000"/>
                <w:sz w:val="20"/>
                <w:szCs w:val="20"/>
              </w:rPr>
            </w:pPr>
            <w:r w:rsidRPr="009870B2">
              <w:rPr>
                <w:rFonts w:ascii="Arial" w:hAnsi="Arial" w:cs="Arial"/>
                <w:b/>
                <w:color w:val="000000"/>
                <w:sz w:val="20"/>
                <w:szCs w:val="20"/>
              </w:rPr>
              <w:t>0.105</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0.033</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0.034</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0.069</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-0.018</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0.088</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0.082</w:t>
            </w:r>
          </w:p>
        </w:tc>
        <w:tc>
          <w:tcPr>
            <w:tcW w:w="816"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0.167</w:t>
            </w:r>
          </w:p>
        </w:tc>
      </w:tr>
      <w:tr w:rsidR="00357D70" w:rsidRPr="00357D70" w:rsidTr="00FF489D">
        <w:trPr>
          <w:trHeight w:val="287"/>
        </w:trPr>
        <w:tc>
          <w:tcPr>
            <w:tcW w:w="2518" w:type="dxa"/>
            <w:vAlign w:val="center"/>
          </w:tcPr>
          <w:p w:rsidR="00357D70" w:rsidRPr="00357D70" w:rsidRDefault="00357D70" w:rsidP="00A964EC">
            <w:pPr>
              <w:rPr>
                <w:rFonts w:ascii="Arial" w:hAnsi="Arial" w:cs="Arial"/>
                <w:color w:val="000000"/>
                <w:sz w:val="20"/>
                <w:szCs w:val="20"/>
              </w:rPr>
            </w:pPr>
            <w:r w:rsidRPr="00357D70">
              <w:rPr>
                <w:rFonts w:ascii="Arial" w:hAnsi="Arial" w:cs="Arial"/>
                <w:color w:val="000000"/>
                <w:sz w:val="20"/>
                <w:szCs w:val="20"/>
              </w:rPr>
              <w:t xml:space="preserve">Living alone </w:t>
            </w:r>
            <w:r w:rsidRPr="00357D70">
              <w:rPr>
                <w:rFonts w:ascii="Arial" w:hAnsi="Arial" w:cs="Arial"/>
                <w:sz w:val="20"/>
                <w:szCs w:val="20"/>
              </w:rPr>
              <w:t>≥</w:t>
            </w:r>
            <w:r w:rsidRPr="00357D70">
              <w:rPr>
                <w:rFonts w:ascii="Arial" w:hAnsi="Arial" w:cs="Arial"/>
                <w:color w:val="000000"/>
                <w:sz w:val="20"/>
                <w:szCs w:val="20"/>
              </w:rPr>
              <w:t>70</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0.046</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0.041</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0.038</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0.016</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0.005</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0.040</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0.051</w:t>
            </w:r>
          </w:p>
        </w:tc>
        <w:tc>
          <w:tcPr>
            <w:tcW w:w="816"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0.004</w:t>
            </w:r>
          </w:p>
        </w:tc>
      </w:tr>
      <w:tr w:rsidR="00357D70" w:rsidRPr="00357D70" w:rsidTr="00FF489D">
        <w:trPr>
          <w:trHeight w:val="287"/>
        </w:trPr>
        <w:tc>
          <w:tcPr>
            <w:tcW w:w="2518" w:type="dxa"/>
            <w:vAlign w:val="center"/>
          </w:tcPr>
          <w:p w:rsidR="00357D70" w:rsidRPr="00357D70" w:rsidRDefault="00357D70" w:rsidP="00D73F88">
            <w:pPr>
              <w:rPr>
                <w:rFonts w:ascii="Arial" w:hAnsi="Arial" w:cs="Arial"/>
                <w:color w:val="000000"/>
                <w:sz w:val="20"/>
                <w:szCs w:val="20"/>
              </w:rPr>
            </w:pPr>
            <w:r w:rsidRPr="00357D70">
              <w:rPr>
                <w:rFonts w:ascii="Arial" w:hAnsi="Arial" w:cs="Arial"/>
                <w:color w:val="000000"/>
                <w:sz w:val="20"/>
                <w:szCs w:val="20"/>
              </w:rPr>
              <w:t>DNA counts</w:t>
            </w:r>
          </w:p>
        </w:tc>
        <w:tc>
          <w:tcPr>
            <w:tcW w:w="815" w:type="dxa"/>
            <w:vAlign w:val="center"/>
          </w:tcPr>
          <w:p w:rsidR="00357D70" w:rsidRPr="009870B2" w:rsidRDefault="00357D70" w:rsidP="00E713A2">
            <w:pPr>
              <w:jc w:val="right"/>
              <w:rPr>
                <w:rFonts w:ascii="Arial" w:hAnsi="Arial" w:cs="Arial"/>
                <w:b/>
                <w:color w:val="000000"/>
                <w:sz w:val="20"/>
                <w:szCs w:val="20"/>
              </w:rPr>
            </w:pPr>
            <w:r w:rsidRPr="009870B2">
              <w:rPr>
                <w:rFonts w:ascii="Arial" w:hAnsi="Arial" w:cs="Arial"/>
                <w:b/>
                <w:color w:val="000000"/>
                <w:sz w:val="20"/>
                <w:szCs w:val="20"/>
              </w:rPr>
              <w:t>0.207</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-0.021</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0.154</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0.157</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0.194</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0.180</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0.197</w:t>
            </w:r>
          </w:p>
        </w:tc>
        <w:tc>
          <w:tcPr>
            <w:tcW w:w="816"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0.059</w:t>
            </w:r>
          </w:p>
        </w:tc>
      </w:tr>
      <w:tr w:rsidR="00357D70" w:rsidRPr="00357D70" w:rsidTr="00FF489D">
        <w:trPr>
          <w:trHeight w:val="287"/>
        </w:trPr>
        <w:tc>
          <w:tcPr>
            <w:tcW w:w="2518" w:type="dxa"/>
            <w:vAlign w:val="center"/>
          </w:tcPr>
          <w:p w:rsidR="00357D70" w:rsidRPr="00357D70" w:rsidRDefault="00357D70" w:rsidP="00D73F88">
            <w:pPr>
              <w:rPr>
                <w:rFonts w:ascii="Arial" w:hAnsi="Arial" w:cs="Arial"/>
                <w:color w:val="000000"/>
                <w:sz w:val="20"/>
                <w:szCs w:val="20"/>
              </w:rPr>
            </w:pPr>
            <w:r w:rsidRPr="00357D70">
              <w:rPr>
                <w:rFonts w:ascii="Arial" w:hAnsi="Arial" w:cs="Arial"/>
                <w:color w:val="000000"/>
                <w:sz w:val="20"/>
                <w:szCs w:val="20"/>
              </w:rPr>
              <w:t xml:space="preserve">Dementia </w:t>
            </w:r>
          </w:p>
        </w:tc>
        <w:tc>
          <w:tcPr>
            <w:tcW w:w="815" w:type="dxa"/>
            <w:vAlign w:val="center"/>
          </w:tcPr>
          <w:p w:rsidR="00357D70" w:rsidRPr="009870B2" w:rsidRDefault="00357D70" w:rsidP="00E713A2">
            <w:pPr>
              <w:jc w:val="right"/>
              <w:rPr>
                <w:rFonts w:ascii="Arial" w:hAnsi="Arial" w:cs="Arial"/>
                <w:b/>
                <w:color w:val="000000"/>
                <w:sz w:val="20"/>
                <w:szCs w:val="20"/>
              </w:rPr>
            </w:pPr>
            <w:r w:rsidRPr="009870B2">
              <w:rPr>
                <w:rFonts w:ascii="Arial" w:hAnsi="Arial" w:cs="Arial"/>
                <w:b/>
                <w:color w:val="000000"/>
                <w:sz w:val="20"/>
                <w:szCs w:val="20"/>
              </w:rPr>
              <w:t>-0.244</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-0.226</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-0.170</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-0.144</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-0.119</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-0.187</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-0.118</w:t>
            </w:r>
          </w:p>
        </w:tc>
        <w:tc>
          <w:tcPr>
            <w:tcW w:w="816"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-0.139</w:t>
            </w:r>
          </w:p>
        </w:tc>
      </w:tr>
      <w:tr w:rsidR="00357D70" w:rsidRPr="00357D70" w:rsidTr="00FF489D">
        <w:trPr>
          <w:trHeight w:val="287"/>
        </w:trPr>
        <w:tc>
          <w:tcPr>
            <w:tcW w:w="2518" w:type="dxa"/>
            <w:vAlign w:val="center"/>
          </w:tcPr>
          <w:p w:rsidR="00357D70" w:rsidRPr="00357D70" w:rsidRDefault="00357D70" w:rsidP="00A964EC">
            <w:pPr>
              <w:rPr>
                <w:rFonts w:ascii="Arial" w:hAnsi="Arial" w:cs="Arial"/>
                <w:color w:val="000000"/>
                <w:sz w:val="20"/>
                <w:szCs w:val="20"/>
              </w:rPr>
            </w:pPr>
            <w:r w:rsidRPr="00357D70">
              <w:rPr>
                <w:rFonts w:ascii="Arial" w:hAnsi="Arial" w:cs="Arial"/>
                <w:color w:val="000000"/>
                <w:sz w:val="20"/>
                <w:szCs w:val="20"/>
              </w:rPr>
              <w:t>High resource individuals</w:t>
            </w:r>
          </w:p>
        </w:tc>
        <w:tc>
          <w:tcPr>
            <w:tcW w:w="815" w:type="dxa"/>
            <w:vAlign w:val="center"/>
          </w:tcPr>
          <w:p w:rsidR="00357D70" w:rsidRPr="009870B2" w:rsidRDefault="00357D70" w:rsidP="00E713A2">
            <w:pPr>
              <w:jc w:val="right"/>
              <w:rPr>
                <w:rFonts w:ascii="Arial" w:hAnsi="Arial" w:cs="Arial"/>
                <w:b/>
                <w:color w:val="000000"/>
                <w:sz w:val="20"/>
                <w:szCs w:val="20"/>
              </w:rPr>
            </w:pPr>
            <w:r w:rsidRPr="009870B2">
              <w:rPr>
                <w:rFonts w:ascii="Arial" w:hAnsi="Arial" w:cs="Arial"/>
                <w:b/>
                <w:color w:val="000000"/>
                <w:sz w:val="20"/>
                <w:szCs w:val="20"/>
              </w:rPr>
              <w:t>0.410</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0.259</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0.245</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0.235</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0.280</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0.357</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0.246</w:t>
            </w:r>
          </w:p>
        </w:tc>
        <w:tc>
          <w:tcPr>
            <w:tcW w:w="816"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0.166</w:t>
            </w:r>
          </w:p>
        </w:tc>
      </w:tr>
      <w:tr w:rsidR="00357D70" w:rsidRPr="00357D70" w:rsidTr="00FF489D">
        <w:trPr>
          <w:trHeight w:val="287"/>
        </w:trPr>
        <w:tc>
          <w:tcPr>
            <w:tcW w:w="2518" w:type="dxa"/>
            <w:vAlign w:val="center"/>
          </w:tcPr>
          <w:p w:rsidR="00357D70" w:rsidRPr="00357D70" w:rsidRDefault="00D73F88" w:rsidP="00A964EC">
            <w:pPr>
              <w:rPr>
                <w:rFonts w:ascii="Arial" w:hAnsi="Arial" w:cs="Arial"/>
                <w:color w:val="000000"/>
                <w:sz w:val="20"/>
                <w:szCs w:val="20"/>
              </w:rPr>
            </w:pPr>
            <w:r w:rsidRPr="00D73F88">
              <w:rPr>
                <w:rFonts w:ascii="Arial" w:hAnsi="Arial" w:cs="Arial"/>
                <w:color w:val="000000"/>
                <w:sz w:val="20"/>
                <w:szCs w:val="20"/>
              </w:rPr>
              <w:t xml:space="preserve">Ethnic populations </w:t>
            </w:r>
            <w:r w:rsidR="00357D70" w:rsidRPr="00357D70">
              <w:rPr>
                <w:rFonts w:ascii="Arial" w:hAnsi="Arial" w:cs="Arial"/>
                <w:color w:val="000000"/>
                <w:sz w:val="20"/>
                <w:szCs w:val="20"/>
              </w:rPr>
              <w:t>with better health</w:t>
            </w:r>
          </w:p>
        </w:tc>
        <w:tc>
          <w:tcPr>
            <w:tcW w:w="815" w:type="dxa"/>
            <w:vAlign w:val="center"/>
          </w:tcPr>
          <w:p w:rsidR="00357D70" w:rsidRPr="009870B2" w:rsidRDefault="00357D70" w:rsidP="00E713A2">
            <w:pPr>
              <w:jc w:val="right"/>
              <w:rPr>
                <w:rFonts w:ascii="Arial" w:hAnsi="Arial" w:cs="Arial"/>
                <w:b/>
                <w:color w:val="000000"/>
                <w:sz w:val="20"/>
                <w:szCs w:val="20"/>
              </w:rPr>
            </w:pPr>
            <w:r w:rsidRPr="009870B2">
              <w:rPr>
                <w:rFonts w:ascii="Arial" w:hAnsi="Arial" w:cs="Arial"/>
                <w:b/>
                <w:color w:val="000000"/>
                <w:sz w:val="20"/>
                <w:szCs w:val="20"/>
              </w:rPr>
              <w:t>-0.110</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-0.007</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-0.030</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-0.104</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-0.027</w:t>
            </w:r>
          </w:p>
        </w:tc>
        <w:tc>
          <w:tcPr>
            <w:tcW w:w="815"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-0.113</w:t>
            </w:r>
          </w:p>
        </w:tc>
        <w:tc>
          <w:tcPr>
            <w:tcW w:w="815" w:type="dxa"/>
            <w:vAlign w:val="center"/>
          </w:tcPr>
          <w:p w:rsidR="00357D70" w:rsidRPr="00357D70" w:rsidRDefault="00357D70" w:rsidP="00E713A2">
            <w:pPr>
              <w:jc w:val="right"/>
              <w:rPr>
                <w:rFonts w:ascii="Arial" w:hAnsi="Arial" w:cs="Arial"/>
                <w:color w:val="000000"/>
                <w:sz w:val="20"/>
                <w:szCs w:val="20"/>
              </w:rPr>
            </w:pPr>
            <w:r w:rsidRPr="00357D70">
              <w:rPr>
                <w:rFonts w:ascii="Arial" w:hAnsi="Arial" w:cs="Arial"/>
                <w:color w:val="000000"/>
                <w:sz w:val="20"/>
                <w:szCs w:val="20"/>
              </w:rPr>
              <w:t>-0.079</w:t>
            </w:r>
          </w:p>
        </w:tc>
        <w:tc>
          <w:tcPr>
            <w:tcW w:w="816" w:type="dxa"/>
            <w:vAlign w:val="center"/>
          </w:tcPr>
          <w:p w:rsidR="00357D70" w:rsidRPr="00357D70" w:rsidRDefault="00357D70" w:rsidP="00E713A2">
            <w:pPr>
              <w:jc w:val="right"/>
              <w:rPr>
                <w:rFonts w:ascii="Arial" w:hAnsi="Arial" w:cs="Arial"/>
                <w:b/>
                <w:color w:val="000000"/>
                <w:sz w:val="20"/>
                <w:szCs w:val="20"/>
              </w:rPr>
            </w:pPr>
            <w:r w:rsidRPr="00357D70">
              <w:rPr>
                <w:rFonts w:ascii="Arial" w:hAnsi="Arial" w:cs="Arial"/>
                <w:b/>
                <w:color w:val="000000"/>
                <w:sz w:val="20"/>
                <w:szCs w:val="20"/>
              </w:rPr>
              <w:t>-0.120</w:t>
            </w:r>
          </w:p>
        </w:tc>
      </w:tr>
    </w:tbl>
    <w:p w:rsidR="006E3DFA" w:rsidRDefault="006E3DFA" w:rsidP="006E3DFA">
      <w:pPr>
        <w:spacing w:after="240" w:line="276" w:lineRule="auto"/>
        <w:jc w:val="both"/>
        <w:rPr>
          <w:rFonts w:ascii="Arial" w:hAnsi="Arial" w:cs="Arial"/>
          <w:b/>
        </w:rPr>
      </w:pPr>
    </w:p>
    <w:p w:rsidR="001B20BB" w:rsidRDefault="001B20BB" w:rsidP="006E3DFA">
      <w:pPr>
        <w:spacing w:after="240" w:line="276" w:lineRule="auto"/>
        <w:jc w:val="both"/>
        <w:rPr>
          <w:rFonts w:ascii="Arial" w:hAnsi="Arial" w:cs="Arial"/>
          <w:b/>
        </w:rPr>
      </w:pPr>
    </w:p>
    <w:p w:rsidR="006E3DFA" w:rsidRDefault="006E3DFA" w:rsidP="006E3DFA">
      <w:pPr>
        <w:spacing w:after="240" w:line="276" w:lineRule="auto"/>
        <w:jc w:val="both"/>
        <w:rPr>
          <w:rFonts w:ascii="Arial" w:hAnsi="Arial" w:cs="Arial"/>
        </w:rPr>
      </w:pPr>
      <w:r>
        <w:rPr>
          <w:rFonts w:ascii="Times New Roman" w:hAnsi="Times New Roman"/>
          <w:noProof/>
          <w:sz w:val="24"/>
          <w:szCs w:val="24"/>
          <w:lang w:eastAsia="en-GB"/>
        </w:rPr>
        <w:drawing>
          <wp:inline distT="0" distB="0" distL="0" distR="0">
            <wp:extent cx="4500000" cy="3600000"/>
            <wp:effectExtent l="0" t="0" r="0" b="0"/>
            <wp:docPr id="5" name="Picture 1" descr="cid:image001.png@01D16357.FC00C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6357.FC00CAF0"/>
                    <pic:cNvPicPr>
                      <a:picLocks noChangeAspect="1" noChangeArrowheads="1"/>
                    </pic:cNvPicPr>
                  </pic:nvPicPr>
                  <pic:blipFill>
                    <a:blip r:embed="rId8" r:link="rId9" cstate="print"/>
                    <a:srcRect/>
                    <a:stretch>
                      <a:fillRect/>
                    </a:stretch>
                  </pic:blipFill>
                  <pic:spPr bwMode="auto">
                    <a:xfrm>
                      <a:off x="0" y="0"/>
                      <a:ext cx="4500000" cy="3600000"/>
                    </a:xfrm>
                    <a:prstGeom prst="rect">
                      <a:avLst/>
                    </a:prstGeom>
                    <a:noFill/>
                    <a:ln w="9525">
                      <a:noFill/>
                      <a:miter lim="800000"/>
                      <a:headEnd/>
                      <a:tailEnd/>
                    </a:ln>
                  </pic:spPr>
                </pic:pic>
              </a:graphicData>
            </a:graphic>
          </wp:inline>
        </w:drawing>
      </w:r>
    </w:p>
    <w:p w:rsidR="006E3DFA" w:rsidRPr="00C40CD6" w:rsidRDefault="006E3DFA" w:rsidP="006E3DFA">
      <w:pPr>
        <w:spacing w:after="240" w:line="276" w:lineRule="auto"/>
        <w:jc w:val="both"/>
        <w:rPr>
          <w:rFonts w:ascii="Arial" w:hAnsi="Arial" w:cs="Arial"/>
          <w:i/>
        </w:rPr>
      </w:pPr>
      <w:r w:rsidRPr="00C40CD6">
        <w:rPr>
          <w:rFonts w:ascii="Arial" w:hAnsi="Arial" w:cs="Arial"/>
          <w:i/>
        </w:rPr>
        <w:t xml:space="preserve">Figure </w:t>
      </w:r>
      <w:r w:rsidR="00224782">
        <w:rPr>
          <w:rFonts w:ascii="Arial" w:hAnsi="Arial" w:cs="Arial"/>
          <w:i/>
        </w:rPr>
        <w:t>1</w:t>
      </w:r>
      <w:r w:rsidRPr="00C40CD6">
        <w:rPr>
          <w:rFonts w:ascii="Arial" w:hAnsi="Arial" w:cs="Arial"/>
          <w:i/>
        </w:rPr>
        <w:t>: Scatter plot of Whole Acute cost ratios against Dementia.</w:t>
      </w:r>
    </w:p>
    <w:p w:rsidR="001B20BB" w:rsidRDefault="001B20BB">
      <w:pPr>
        <w:rPr>
          <w:rFonts w:ascii="Arial" w:hAnsi="Arial" w:cs="Arial"/>
          <w:i/>
        </w:rPr>
      </w:pPr>
      <w:r>
        <w:rPr>
          <w:rFonts w:ascii="Arial" w:hAnsi="Arial" w:cs="Arial"/>
          <w:i/>
        </w:rPr>
        <w:br w:type="page"/>
      </w:r>
    </w:p>
    <w:p w:rsidR="001B20BB" w:rsidRPr="006E3DFA" w:rsidRDefault="00A6765F" w:rsidP="001B20BB">
      <w:pPr>
        <w:spacing w:after="240" w:line="276" w:lineRule="auto"/>
        <w:jc w:val="both"/>
        <w:rPr>
          <w:rFonts w:ascii="Arial" w:hAnsi="Arial" w:cs="Arial"/>
          <w:b/>
        </w:rPr>
      </w:pPr>
      <w:r>
        <w:rPr>
          <w:rFonts w:ascii="Arial" w:hAnsi="Arial" w:cs="Arial"/>
          <w:b/>
        </w:rPr>
        <w:lastRenderedPageBreak/>
        <w:t xml:space="preserve">Q: </w:t>
      </w:r>
      <w:r w:rsidR="001B20BB">
        <w:rPr>
          <w:rFonts w:ascii="Arial" w:hAnsi="Arial" w:cs="Arial"/>
          <w:b/>
        </w:rPr>
        <w:t>AST</w:t>
      </w:r>
      <w:r w:rsidR="001B20BB" w:rsidRPr="00F75DF3">
        <w:rPr>
          <w:rFonts w:ascii="Arial" w:hAnsi="Arial" w:cs="Arial"/>
          <w:b/>
        </w:rPr>
        <w:t xml:space="preserve"> propose to exclude Dementia from the top 4, since its performance (in terms of R</w:t>
      </w:r>
      <w:r w:rsidR="001B20BB" w:rsidRPr="00F75DF3">
        <w:rPr>
          <w:rFonts w:ascii="Arial" w:hAnsi="Arial" w:cs="Arial"/>
          <w:b/>
          <w:vertAlign w:val="superscript"/>
        </w:rPr>
        <w:t>2</w:t>
      </w:r>
      <w:r w:rsidR="001B20BB" w:rsidRPr="00F75DF3">
        <w:rPr>
          <w:rFonts w:ascii="Arial" w:hAnsi="Arial" w:cs="Arial"/>
          <w:b/>
        </w:rPr>
        <w:t xml:space="preserve">) is relatively poor, the scatter plot suggests that there is no real relationship with cost, and the slope of the fitted line is unexpectedly negative. </w:t>
      </w:r>
      <w:r w:rsidR="001B20BB">
        <w:rPr>
          <w:rFonts w:ascii="Arial" w:hAnsi="Arial" w:cs="Arial"/>
          <w:b/>
        </w:rPr>
        <w:t xml:space="preserve">The Subgroup is asked to approve this suggestion. </w:t>
      </w:r>
      <w:r w:rsidR="002C09EF">
        <w:rPr>
          <w:rFonts w:ascii="Arial" w:hAnsi="Arial" w:cs="Arial"/>
        </w:rPr>
        <w:t>Table 6</w:t>
      </w:r>
      <w:r w:rsidR="001B20BB">
        <w:rPr>
          <w:rFonts w:ascii="Arial" w:hAnsi="Arial" w:cs="Arial"/>
        </w:rPr>
        <w:t xml:space="preserve"> evaluates the decision to exclude Dementia against the relevant TAGRA core criteria.</w:t>
      </w:r>
      <w:r w:rsidR="001B20BB" w:rsidRPr="0000211F">
        <w:rPr>
          <w:rFonts w:ascii="Arial" w:hAnsi="Arial" w:cs="Arial"/>
          <w:b/>
        </w:rPr>
        <w:t xml:space="preserve"> </w:t>
      </w:r>
    </w:p>
    <w:p w:rsidR="006E3DFA" w:rsidRPr="00F02A6A" w:rsidRDefault="006E3DFA" w:rsidP="006E3DFA">
      <w:pPr>
        <w:spacing w:after="0"/>
        <w:jc w:val="both"/>
        <w:rPr>
          <w:rFonts w:ascii="Arial" w:hAnsi="Arial" w:cs="Arial"/>
          <w:i/>
        </w:rPr>
      </w:pPr>
      <w:proofErr w:type="gramStart"/>
      <w:r w:rsidRPr="00F02A6A">
        <w:rPr>
          <w:rFonts w:ascii="Arial" w:hAnsi="Arial" w:cs="Arial"/>
          <w:i/>
        </w:rPr>
        <w:t xml:space="preserve">Table </w:t>
      </w:r>
      <w:r w:rsidR="002C09EF">
        <w:rPr>
          <w:rFonts w:ascii="Arial" w:hAnsi="Arial" w:cs="Arial"/>
          <w:i/>
        </w:rPr>
        <w:t>6</w:t>
      </w:r>
      <w:r w:rsidRPr="00F02A6A">
        <w:rPr>
          <w:rFonts w:ascii="Arial" w:hAnsi="Arial" w:cs="Arial"/>
          <w:i/>
        </w:rPr>
        <w:t>.</w:t>
      </w:r>
      <w:proofErr w:type="gramEnd"/>
      <w:r w:rsidRPr="00F02A6A">
        <w:rPr>
          <w:rFonts w:ascii="Arial" w:hAnsi="Arial" w:cs="Arial"/>
          <w:i/>
        </w:rPr>
        <w:t xml:space="preserve"> </w:t>
      </w:r>
      <w:proofErr w:type="gramStart"/>
      <w:r w:rsidRPr="00F02A6A">
        <w:rPr>
          <w:rFonts w:ascii="Arial" w:hAnsi="Arial" w:cs="Arial"/>
          <w:i/>
        </w:rPr>
        <w:t xml:space="preserve">TAGRA core criteria evaluation for </w:t>
      </w:r>
      <w:r w:rsidR="00A450F4">
        <w:rPr>
          <w:rFonts w:ascii="Arial" w:hAnsi="Arial" w:cs="Arial"/>
          <w:i/>
        </w:rPr>
        <w:t>excluding Dementia</w:t>
      </w:r>
      <w:r w:rsidRPr="00F02A6A">
        <w:rPr>
          <w:rFonts w:ascii="Arial" w:hAnsi="Arial" w:cs="Arial"/>
          <w:i/>
        </w:rPr>
        <w:t>.</w:t>
      </w:r>
      <w:proofErr w:type="gramEnd"/>
    </w:p>
    <w:tbl>
      <w:tblPr>
        <w:tblStyle w:val="TableGrid"/>
        <w:tblW w:w="0" w:type="auto"/>
        <w:tblLook w:val="04A0"/>
      </w:tblPr>
      <w:tblGrid>
        <w:gridCol w:w="1354"/>
        <w:gridCol w:w="545"/>
        <w:gridCol w:w="619"/>
        <w:gridCol w:w="567"/>
        <w:gridCol w:w="1843"/>
        <w:gridCol w:w="850"/>
        <w:gridCol w:w="567"/>
        <w:gridCol w:w="567"/>
        <w:gridCol w:w="1134"/>
        <w:gridCol w:w="1196"/>
      </w:tblGrid>
      <w:tr w:rsidR="00A945F6" w:rsidRPr="00F02A6A" w:rsidTr="00A945F6">
        <w:trPr>
          <w:cantSplit/>
          <w:trHeight w:val="1641"/>
        </w:trPr>
        <w:tc>
          <w:tcPr>
            <w:tcW w:w="1354" w:type="dxa"/>
            <w:vAlign w:val="center"/>
          </w:tcPr>
          <w:p w:rsidR="00A945F6" w:rsidRPr="00F02A6A" w:rsidRDefault="00A945F6" w:rsidP="00A945F6">
            <w:pPr>
              <w:jc w:val="center"/>
              <w:rPr>
                <w:rFonts w:ascii="Arial" w:hAnsi="Arial" w:cs="Arial"/>
                <w:b/>
                <w:sz w:val="20"/>
                <w:szCs w:val="20"/>
              </w:rPr>
            </w:pPr>
            <w:r w:rsidRPr="00F02A6A">
              <w:rPr>
                <w:rFonts w:ascii="Arial" w:hAnsi="Arial" w:cs="Arial"/>
                <w:b/>
                <w:sz w:val="20"/>
                <w:szCs w:val="20"/>
              </w:rPr>
              <w:t>Decision:</w:t>
            </w:r>
          </w:p>
        </w:tc>
        <w:tc>
          <w:tcPr>
            <w:tcW w:w="545"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Equity</w:t>
            </w:r>
          </w:p>
        </w:tc>
        <w:tc>
          <w:tcPr>
            <w:tcW w:w="619"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Practicality</w:t>
            </w:r>
          </w:p>
        </w:tc>
        <w:tc>
          <w:tcPr>
            <w:tcW w:w="567"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Transparency</w:t>
            </w:r>
          </w:p>
        </w:tc>
        <w:tc>
          <w:tcPr>
            <w:tcW w:w="1843"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Objectivity</w:t>
            </w:r>
          </w:p>
        </w:tc>
        <w:tc>
          <w:tcPr>
            <w:tcW w:w="850"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Avoiding Perverse Incentives</w:t>
            </w:r>
          </w:p>
        </w:tc>
        <w:tc>
          <w:tcPr>
            <w:tcW w:w="567"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Relevance</w:t>
            </w:r>
          </w:p>
        </w:tc>
        <w:tc>
          <w:tcPr>
            <w:tcW w:w="567"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Stability</w:t>
            </w:r>
          </w:p>
        </w:tc>
        <w:tc>
          <w:tcPr>
            <w:tcW w:w="1134"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Responsive</w:t>
            </w:r>
            <w:r>
              <w:rPr>
                <w:rFonts w:ascii="Arial" w:hAnsi="Arial" w:cs="Arial"/>
                <w:b/>
                <w:sz w:val="20"/>
                <w:szCs w:val="20"/>
              </w:rPr>
              <w:t>-</w:t>
            </w:r>
            <w:proofErr w:type="spellStart"/>
            <w:r w:rsidRPr="00F02A6A">
              <w:rPr>
                <w:rFonts w:ascii="Arial" w:hAnsi="Arial" w:cs="Arial"/>
                <w:b/>
                <w:sz w:val="20"/>
                <w:szCs w:val="20"/>
              </w:rPr>
              <w:t>ness</w:t>
            </w:r>
            <w:proofErr w:type="spellEnd"/>
          </w:p>
        </w:tc>
        <w:tc>
          <w:tcPr>
            <w:tcW w:w="1196" w:type="dxa"/>
            <w:textDirection w:val="btLr"/>
            <w:vAlign w:val="center"/>
          </w:tcPr>
          <w:p w:rsidR="00A945F6" w:rsidRPr="00F02A6A" w:rsidRDefault="00A945F6" w:rsidP="00A945F6">
            <w:pPr>
              <w:ind w:left="113" w:right="113"/>
              <w:jc w:val="center"/>
              <w:rPr>
                <w:rFonts w:ascii="Arial" w:hAnsi="Arial" w:cs="Arial"/>
                <w:b/>
                <w:sz w:val="20"/>
                <w:szCs w:val="20"/>
              </w:rPr>
            </w:pPr>
            <w:r w:rsidRPr="00F02A6A">
              <w:rPr>
                <w:rFonts w:ascii="Arial" w:hAnsi="Arial" w:cs="Arial"/>
                <w:b/>
                <w:sz w:val="20"/>
                <w:szCs w:val="20"/>
              </w:rPr>
              <w:t>Face Validity</w:t>
            </w:r>
          </w:p>
        </w:tc>
      </w:tr>
      <w:tr w:rsidR="00A945F6" w:rsidRPr="00F02A6A" w:rsidTr="009870B2">
        <w:trPr>
          <w:cantSplit/>
          <w:trHeight w:val="1641"/>
        </w:trPr>
        <w:tc>
          <w:tcPr>
            <w:tcW w:w="1354" w:type="dxa"/>
            <w:vAlign w:val="center"/>
          </w:tcPr>
          <w:p w:rsidR="00A945F6" w:rsidRPr="00F02A6A" w:rsidRDefault="00A945F6" w:rsidP="00A945F6">
            <w:pPr>
              <w:jc w:val="center"/>
              <w:rPr>
                <w:rFonts w:ascii="Arial" w:hAnsi="Arial" w:cs="Arial"/>
                <w:b/>
                <w:sz w:val="20"/>
                <w:szCs w:val="20"/>
              </w:rPr>
            </w:pPr>
            <w:r>
              <w:rPr>
                <w:rFonts w:ascii="Arial" w:hAnsi="Arial" w:cs="Arial"/>
                <w:b/>
                <w:sz w:val="20"/>
                <w:szCs w:val="20"/>
              </w:rPr>
              <w:t>Exclude</w:t>
            </w:r>
            <w:r w:rsidRPr="008C114C">
              <w:rPr>
                <w:rFonts w:ascii="Arial" w:hAnsi="Arial" w:cs="Arial"/>
                <w:b/>
                <w:sz w:val="20"/>
                <w:szCs w:val="20"/>
              </w:rPr>
              <w:t xml:space="preserve"> Dementia </w:t>
            </w:r>
            <w:r>
              <w:rPr>
                <w:rFonts w:ascii="Arial" w:hAnsi="Arial" w:cs="Arial"/>
                <w:b/>
                <w:sz w:val="20"/>
                <w:szCs w:val="20"/>
              </w:rPr>
              <w:t>from Top 4</w:t>
            </w:r>
          </w:p>
        </w:tc>
        <w:tc>
          <w:tcPr>
            <w:tcW w:w="545" w:type="dxa"/>
          </w:tcPr>
          <w:p w:rsidR="00A945F6" w:rsidRPr="00F02A6A" w:rsidRDefault="00A945F6" w:rsidP="009870B2">
            <w:pPr>
              <w:rPr>
                <w:rFonts w:ascii="Arial" w:hAnsi="Arial" w:cs="Arial"/>
                <w:b/>
                <w:sz w:val="20"/>
                <w:szCs w:val="20"/>
              </w:rPr>
            </w:pPr>
          </w:p>
        </w:tc>
        <w:tc>
          <w:tcPr>
            <w:tcW w:w="619" w:type="dxa"/>
          </w:tcPr>
          <w:p w:rsidR="00A945F6" w:rsidRPr="00F02A6A" w:rsidRDefault="00A945F6" w:rsidP="009870B2">
            <w:pPr>
              <w:rPr>
                <w:rFonts w:ascii="Arial" w:hAnsi="Arial" w:cs="Arial"/>
                <w:b/>
                <w:sz w:val="20"/>
                <w:szCs w:val="20"/>
              </w:rPr>
            </w:pPr>
          </w:p>
        </w:tc>
        <w:tc>
          <w:tcPr>
            <w:tcW w:w="567" w:type="dxa"/>
          </w:tcPr>
          <w:p w:rsidR="00A945F6" w:rsidRPr="00F02A6A" w:rsidRDefault="00A945F6" w:rsidP="009870B2">
            <w:pPr>
              <w:rPr>
                <w:rFonts w:ascii="Arial" w:hAnsi="Arial" w:cs="Arial"/>
                <w:b/>
                <w:sz w:val="20"/>
                <w:szCs w:val="20"/>
              </w:rPr>
            </w:pPr>
          </w:p>
        </w:tc>
        <w:tc>
          <w:tcPr>
            <w:tcW w:w="1843" w:type="dxa"/>
          </w:tcPr>
          <w:p w:rsidR="00A945F6" w:rsidRDefault="00A945F6" w:rsidP="009870B2">
            <w:pPr>
              <w:rPr>
                <w:rFonts w:ascii="Arial" w:hAnsi="Arial" w:cs="Arial"/>
                <w:sz w:val="20"/>
                <w:szCs w:val="20"/>
              </w:rPr>
            </w:pPr>
            <w:r>
              <w:rPr>
                <w:rFonts w:ascii="Arial" w:hAnsi="Arial" w:cs="Arial"/>
                <w:sz w:val="20"/>
                <w:szCs w:val="20"/>
              </w:rPr>
              <w:t>+ Dementia R</w:t>
            </w:r>
            <w:r w:rsidRPr="00F02A6A">
              <w:rPr>
                <w:rFonts w:ascii="Arial" w:hAnsi="Arial" w:cs="Arial"/>
                <w:sz w:val="20"/>
                <w:szCs w:val="20"/>
                <w:vertAlign w:val="superscript"/>
              </w:rPr>
              <w:t>2</w:t>
            </w:r>
            <w:r>
              <w:rPr>
                <w:rFonts w:ascii="Arial" w:hAnsi="Arial" w:cs="Arial"/>
                <w:sz w:val="20"/>
                <w:szCs w:val="20"/>
              </w:rPr>
              <w:t xml:space="preserve"> performance is relatively poor</w:t>
            </w:r>
          </w:p>
          <w:p w:rsidR="00A945F6" w:rsidRDefault="00A945F6" w:rsidP="009870B2">
            <w:pPr>
              <w:rPr>
                <w:rFonts w:ascii="Arial" w:hAnsi="Arial" w:cs="Arial"/>
                <w:sz w:val="20"/>
                <w:szCs w:val="20"/>
              </w:rPr>
            </w:pPr>
          </w:p>
          <w:p w:rsidR="00A945F6" w:rsidRPr="00F02A6A" w:rsidRDefault="00A945F6" w:rsidP="009870B2">
            <w:pPr>
              <w:rPr>
                <w:rFonts w:ascii="Arial" w:hAnsi="Arial" w:cs="Arial"/>
                <w:b/>
                <w:sz w:val="20"/>
                <w:szCs w:val="20"/>
              </w:rPr>
            </w:pPr>
            <w:r>
              <w:rPr>
                <w:rFonts w:ascii="Arial" w:hAnsi="Arial" w:cs="Arial"/>
                <w:sz w:val="20"/>
                <w:szCs w:val="20"/>
              </w:rPr>
              <w:t>+ Scatter plots reveal there is no real relationship between the Dementia variable and cost</w:t>
            </w:r>
          </w:p>
        </w:tc>
        <w:tc>
          <w:tcPr>
            <w:tcW w:w="850" w:type="dxa"/>
          </w:tcPr>
          <w:p w:rsidR="00A945F6" w:rsidRPr="00F02A6A" w:rsidRDefault="00A945F6" w:rsidP="009870B2">
            <w:pPr>
              <w:rPr>
                <w:rFonts w:ascii="Arial" w:hAnsi="Arial" w:cs="Arial"/>
                <w:b/>
                <w:sz w:val="20"/>
                <w:szCs w:val="20"/>
              </w:rPr>
            </w:pPr>
          </w:p>
        </w:tc>
        <w:tc>
          <w:tcPr>
            <w:tcW w:w="567" w:type="dxa"/>
          </w:tcPr>
          <w:p w:rsidR="00A945F6" w:rsidRPr="00F02A6A" w:rsidRDefault="00A945F6" w:rsidP="009870B2">
            <w:pPr>
              <w:rPr>
                <w:rFonts w:ascii="Arial" w:hAnsi="Arial" w:cs="Arial"/>
                <w:b/>
                <w:sz w:val="20"/>
                <w:szCs w:val="20"/>
              </w:rPr>
            </w:pPr>
          </w:p>
        </w:tc>
        <w:tc>
          <w:tcPr>
            <w:tcW w:w="567" w:type="dxa"/>
          </w:tcPr>
          <w:p w:rsidR="00A945F6" w:rsidRPr="00F02A6A" w:rsidRDefault="00A945F6" w:rsidP="009870B2">
            <w:pPr>
              <w:rPr>
                <w:rFonts w:ascii="Arial" w:hAnsi="Arial" w:cs="Arial"/>
                <w:b/>
                <w:sz w:val="20"/>
                <w:szCs w:val="20"/>
              </w:rPr>
            </w:pPr>
          </w:p>
        </w:tc>
        <w:tc>
          <w:tcPr>
            <w:tcW w:w="1134" w:type="dxa"/>
          </w:tcPr>
          <w:p w:rsidR="00A945F6" w:rsidRPr="00A945F6" w:rsidRDefault="00A945F6" w:rsidP="009870B2">
            <w:pPr>
              <w:rPr>
                <w:rFonts w:ascii="Arial" w:hAnsi="Arial" w:cs="Arial"/>
                <w:sz w:val="20"/>
                <w:szCs w:val="20"/>
              </w:rPr>
            </w:pPr>
            <w:r w:rsidRPr="00A945F6">
              <w:rPr>
                <w:rFonts w:ascii="Arial" w:hAnsi="Arial" w:cs="Arial"/>
                <w:sz w:val="20"/>
                <w:szCs w:val="20"/>
              </w:rPr>
              <w:t>+ The Dementia variable is not a good predictor of cost</w:t>
            </w:r>
            <w:r>
              <w:rPr>
                <w:rFonts w:ascii="Arial" w:hAnsi="Arial" w:cs="Arial"/>
                <w:sz w:val="20"/>
                <w:szCs w:val="20"/>
              </w:rPr>
              <w:t xml:space="preserve"> (low R</w:t>
            </w:r>
            <w:r w:rsidRPr="00A945F6">
              <w:rPr>
                <w:rFonts w:ascii="Arial" w:hAnsi="Arial" w:cs="Arial"/>
                <w:sz w:val="20"/>
                <w:szCs w:val="20"/>
                <w:vertAlign w:val="superscript"/>
              </w:rPr>
              <w:t>2</w:t>
            </w:r>
            <w:r>
              <w:rPr>
                <w:rFonts w:ascii="Arial" w:hAnsi="Arial" w:cs="Arial"/>
                <w:sz w:val="20"/>
                <w:szCs w:val="20"/>
              </w:rPr>
              <w:t>)</w:t>
            </w:r>
          </w:p>
        </w:tc>
        <w:tc>
          <w:tcPr>
            <w:tcW w:w="1196" w:type="dxa"/>
          </w:tcPr>
          <w:p w:rsidR="00A945F6" w:rsidRPr="00F02A6A" w:rsidRDefault="00A945F6" w:rsidP="009870B2">
            <w:pPr>
              <w:rPr>
                <w:rFonts w:ascii="Arial" w:hAnsi="Arial" w:cs="Arial"/>
                <w:b/>
                <w:sz w:val="20"/>
                <w:szCs w:val="20"/>
              </w:rPr>
            </w:pPr>
            <w:r>
              <w:rPr>
                <w:rFonts w:ascii="Arial" w:hAnsi="Arial" w:cs="Arial"/>
                <w:sz w:val="20"/>
                <w:szCs w:val="20"/>
              </w:rPr>
              <w:t>+ Negative slope is counter-intuitive</w:t>
            </w:r>
          </w:p>
        </w:tc>
      </w:tr>
    </w:tbl>
    <w:p w:rsidR="00A945F6" w:rsidRPr="00C40CD6" w:rsidRDefault="00A945F6" w:rsidP="00C40CD6">
      <w:pPr>
        <w:spacing w:after="240" w:line="276" w:lineRule="auto"/>
        <w:jc w:val="both"/>
        <w:rPr>
          <w:rFonts w:ascii="Arial" w:hAnsi="Arial" w:cs="Arial"/>
          <w:i/>
        </w:rPr>
      </w:pPr>
    </w:p>
    <w:p w:rsidR="00E924E7" w:rsidRPr="002F1064" w:rsidRDefault="00E924E7" w:rsidP="00E924E7">
      <w:pPr>
        <w:spacing w:after="240" w:line="276" w:lineRule="auto"/>
        <w:jc w:val="both"/>
        <w:rPr>
          <w:rFonts w:ascii="Arial" w:hAnsi="Arial" w:cs="Arial"/>
          <w:b/>
        </w:rPr>
      </w:pPr>
      <w:r>
        <w:rPr>
          <w:rFonts w:ascii="Arial" w:hAnsi="Arial" w:cs="Arial"/>
          <w:b/>
        </w:rPr>
        <w:t xml:space="preserve">4.3 The </w:t>
      </w:r>
      <w:r w:rsidRPr="002F1064">
        <w:rPr>
          <w:rFonts w:ascii="Arial" w:hAnsi="Arial" w:cs="Arial"/>
          <w:b/>
        </w:rPr>
        <w:t>top 4</w:t>
      </w:r>
      <w:r>
        <w:rPr>
          <w:rFonts w:ascii="Arial" w:hAnsi="Arial" w:cs="Arial"/>
          <w:b/>
        </w:rPr>
        <w:t xml:space="preserve"> indicators</w:t>
      </w:r>
    </w:p>
    <w:p w:rsidR="00A978D3" w:rsidRDefault="001B20BB" w:rsidP="00A978D3">
      <w:pPr>
        <w:spacing w:after="240" w:line="276" w:lineRule="auto"/>
        <w:jc w:val="both"/>
        <w:rPr>
          <w:rFonts w:ascii="Arial" w:hAnsi="Arial" w:cs="Arial"/>
        </w:rPr>
      </w:pPr>
      <w:r>
        <w:rPr>
          <w:rFonts w:ascii="Arial" w:hAnsi="Arial" w:cs="Arial"/>
        </w:rPr>
        <w:t>After excluding the Dementia variable, t</w:t>
      </w:r>
      <w:r w:rsidR="003D7984">
        <w:rPr>
          <w:rFonts w:ascii="Arial" w:hAnsi="Arial" w:cs="Arial"/>
        </w:rPr>
        <w:t xml:space="preserve">he common top </w:t>
      </w:r>
      <w:r w:rsidR="00152D21">
        <w:rPr>
          <w:rFonts w:ascii="Arial" w:hAnsi="Arial" w:cs="Arial"/>
        </w:rPr>
        <w:t>4</w:t>
      </w:r>
      <w:r w:rsidR="003D7984">
        <w:rPr>
          <w:rFonts w:ascii="Arial" w:hAnsi="Arial" w:cs="Arial"/>
        </w:rPr>
        <w:t xml:space="preserve"> </w:t>
      </w:r>
      <w:r>
        <w:rPr>
          <w:rFonts w:ascii="Arial" w:hAnsi="Arial" w:cs="Arial"/>
        </w:rPr>
        <w:t xml:space="preserve">– </w:t>
      </w:r>
      <w:r w:rsidR="003D7984">
        <w:rPr>
          <w:rFonts w:ascii="Arial" w:hAnsi="Arial" w:cs="Arial"/>
        </w:rPr>
        <w:t>derived</w:t>
      </w:r>
      <w:r>
        <w:rPr>
          <w:rFonts w:ascii="Arial" w:hAnsi="Arial" w:cs="Arial"/>
        </w:rPr>
        <w:t xml:space="preserve"> </w:t>
      </w:r>
      <w:r w:rsidR="003D7984">
        <w:rPr>
          <w:rFonts w:ascii="Arial" w:hAnsi="Arial" w:cs="Arial"/>
        </w:rPr>
        <w:t xml:space="preserve">using the coefficients criterion </w:t>
      </w:r>
      <w:r>
        <w:rPr>
          <w:rFonts w:ascii="Arial" w:hAnsi="Arial" w:cs="Arial"/>
        </w:rPr>
        <w:t xml:space="preserve">– </w:t>
      </w:r>
      <w:r w:rsidR="00152D21">
        <w:rPr>
          <w:rFonts w:ascii="Arial" w:hAnsi="Arial" w:cs="Arial"/>
        </w:rPr>
        <w:t>were</w:t>
      </w:r>
      <w:r>
        <w:rPr>
          <w:rFonts w:ascii="Arial" w:hAnsi="Arial" w:cs="Arial"/>
        </w:rPr>
        <w:t xml:space="preserve"> </w:t>
      </w:r>
      <w:r w:rsidR="00152D21">
        <w:rPr>
          <w:rFonts w:ascii="Arial" w:hAnsi="Arial" w:cs="Arial"/>
        </w:rPr>
        <w:t xml:space="preserve">checked against the specific top indicators. A discrepancy was found for the top 2. The common top 2 </w:t>
      </w:r>
      <w:r w:rsidR="003D7984">
        <w:rPr>
          <w:rFonts w:ascii="Arial" w:hAnsi="Arial" w:cs="Arial"/>
        </w:rPr>
        <w:t>consisted of LLTI and DNA; however, LLTI and HRI are the specific top 2 for Whole Acute, Heart, Digestive, Injury and Other. It therefore seemed more reasonable to use LLTI and HRI as the common top 2 as well. A check of the R</w:t>
      </w:r>
      <w:r w:rsidR="003D7984" w:rsidRPr="003D7984">
        <w:rPr>
          <w:rFonts w:ascii="Arial" w:hAnsi="Arial" w:cs="Arial"/>
          <w:vertAlign w:val="superscript"/>
        </w:rPr>
        <w:t>2</w:t>
      </w:r>
      <w:r w:rsidR="003D7984">
        <w:rPr>
          <w:rFonts w:ascii="Arial" w:hAnsi="Arial" w:cs="Arial"/>
        </w:rPr>
        <w:t xml:space="preserve"> confirmed that LLTI and HRI perform better over most diagnostic groups than LLTI and DNA.</w:t>
      </w:r>
      <w:r w:rsidR="00A978D3">
        <w:rPr>
          <w:rFonts w:ascii="Arial" w:hAnsi="Arial" w:cs="Arial"/>
        </w:rPr>
        <w:t xml:space="preserve"> </w:t>
      </w:r>
      <w:r>
        <w:rPr>
          <w:rFonts w:ascii="Arial" w:hAnsi="Arial" w:cs="Arial"/>
        </w:rPr>
        <w:t>(</w:t>
      </w:r>
      <w:r w:rsidR="00941D40">
        <w:rPr>
          <w:rFonts w:ascii="Arial" w:hAnsi="Arial" w:cs="Arial"/>
        </w:rPr>
        <w:t xml:space="preserve">Additionally, </w:t>
      </w:r>
      <w:r w:rsidR="00152D21">
        <w:rPr>
          <w:rFonts w:ascii="Arial" w:hAnsi="Arial" w:cs="Arial"/>
        </w:rPr>
        <w:t xml:space="preserve">in regressions on the “common top 2” indicators, it was found that </w:t>
      </w:r>
      <w:r w:rsidR="00A978D3">
        <w:rPr>
          <w:rFonts w:ascii="Arial" w:hAnsi="Arial" w:cs="Arial"/>
        </w:rPr>
        <w:t>DNA had a negative coefficient for both Cancer and Outpatients</w:t>
      </w:r>
      <w:r w:rsidR="00941D40">
        <w:rPr>
          <w:rFonts w:ascii="Arial" w:hAnsi="Arial" w:cs="Arial"/>
        </w:rPr>
        <w:t>; when it is replaced by HRI this does not happen.</w:t>
      </w:r>
      <w:r>
        <w:rPr>
          <w:rFonts w:ascii="Arial" w:hAnsi="Arial" w:cs="Arial"/>
        </w:rPr>
        <w:t>)</w:t>
      </w:r>
    </w:p>
    <w:p w:rsidR="00282CB0" w:rsidRDefault="001B20BB" w:rsidP="00282CB0">
      <w:pPr>
        <w:spacing w:after="240" w:line="276" w:lineRule="auto"/>
        <w:jc w:val="both"/>
        <w:rPr>
          <w:rFonts w:ascii="Arial" w:hAnsi="Arial" w:cs="Arial"/>
        </w:rPr>
      </w:pPr>
      <w:r>
        <w:rPr>
          <w:rFonts w:ascii="Arial" w:hAnsi="Arial" w:cs="Arial"/>
        </w:rPr>
        <w:t>T</w:t>
      </w:r>
      <w:r w:rsidR="00152D21">
        <w:rPr>
          <w:rFonts w:ascii="Arial" w:hAnsi="Arial" w:cs="Arial"/>
        </w:rPr>
        <w:t xml:space="preserve">he resulting </w:t>
      </w:r>
      <w:r w:rsidR="00152D21" w:rsidRPr="00C40CD6">
        <w:rPr>
          <w:rFonts w:ascii="Arial" w:hAnsi="Arial" w:cs="Arial"/>
        </w:rPr>
        <w:t xml:space="preserve">top </w:t>
      </w:r>
      <w:r w:rsidR="00152D21">
        <w:rPr>
          <w:rFonts w:ascii="Arial" w:hAnsi="Arial" w:cs="Arial"/>
        </w:rPr>
        <w:t xml:space="preserve">4 indicators are shown in Table </w:t>
      </w:r>
      <w:r w:rsidR="002C09EF">
        <w:rPr>
          <w:rFonts w:ascii="Arial" w:hAnsi="Arial" w:cs="Arial"/>
        </w:rPr>
        <w:t>7</w:t>
      </w:r>
      <w:r w:rsidR="00152D21" w:rsidRPr="00C40CD6">
        <w:rPr>
          <w:rFonts w:ascii="Arial" w:hAnsi="Arial" w:cs="Arial"/>
        </w:rPr>
        <w:t>.</w:t>
      </w:r>
      <w:r w:rsidR="00FF489D">
        <w:rPr>
          <w:rFonts w:ascii="Arial" w:hAnsi="Arial" w:cs="Arial"/>
        </w:rPr>
        <w:t xml:space="preserve"> </w:t>
      </w:r>
      <w:r w:rsidR="00B70E4C" w:rsidRPr="00B70E4C">
        <w:rPr>
          <w:rFonts w:ascii="Arial" w:hAnsi="Arial" w:cs="Arial"/>
        </w:rPr>
        <w:t>F</w:t>
      </w:r>
      <w:r w:rsidR="00FF489D" w:rsidRPr="00B70E4C">
        <w:rPr>
          <w:rFonts w:ascii="Arial" w:hAnsi="Arial" w:cs="Arial"/>
        </w:rPr>
        <w:t xml:space="preserve">or Whole Acute, Heart, Injury and Other, the specific top 3 is the same set of variables as the common top 3. Digestive and Respiratory have two out of their specific top 3 in common with the common set. </w:t>
      </w:r>
      <w:r w:rsidR="00572C82">
        <w:rPr>
          <w:rFonts w:ascii="Arial" w:hAnsi="Arial" w:cs="Arial"/>
        </w:rPr>
        <w:t xml:space="preserve">General Health sometimes appears in place of LLTI (this makes sense as they are conceptually similar). </w:t>
      </w:r>
      <w:r w:rsidR="00FF489D" w:rsidRPr="00B70E4C">
        <w:rPr>
          <w:rFonts w:ascii="Arial" w:hAnsi="Arial" w:cs="Arial"/>
        </w:rPr>
        <w:t>Cancer, on the other hand, has a variable appearing as its top 1 that was not even in the common restricted set: Cancer SMR &lt;75.</w:t>
      </w:r>
    </w:p>
    <w:p w:rsidR="001B20BB" w:rsidRDefault="001B20BB">
      <w:pPr>
        <w:rPr>
          <w:rFonts w:ascii="Arial" w:hAnsi="Arial" w:cs="Arial"/>
          <w:i/>
        </w:rPr>
      </w:pPr>
      <w:r>
        <w:rPr>
          <w:rFonts w:ascii="Arial" w:hAnsi="Arial" w:cs="Arial"/>
          <w:i/>
        </w:rPr>
        <w:br w:type="page"/>
      </w:r>
    </w:p>
    <w:p w:rsidR="007D50F7" w:rsidRPr="0022071D" w:rsidRDefault="0022071D" w:rsidP="00282CB0">
      <w:pPr>
        <w:spacing w:after="0" w:line="240" w:lineRule="auto"/>
        <w:jc w:val="both"/>
        <w:rPr>
          <w:rFonts w:ascii="Arial" w:hAnsi="Arial" w:cs="Arial"/>
          <w:i/>
        </w:rPr>
      </w:pPr>
      <w:r w:rsidRPr="0022071D">
        <w:rPr>
          <w:rFonts w:ascii="Arial" w:hAnsi="Arial" w:cs="Arial"/>
          <w:i/>
        </w:rPr>
        <w:lastRenderedPageBreak/>
        <w:t xml:space="preserve">Table </w:t>
      </w:r>
      <w:r w:rsidR="002C09EF">
        <w:rPr>
          <w:rFonts w:ascii="Arial" w:hAnsi="Arial" w:cs="Arial"/>
          <w:i/>
        </w:rPr>
        <w:t>7</w:t>
      </w:r>
      <w:r w:rsidRPr="0022071D">
        <w:rPr>
          <w:rFonts w:ascii="Arial" w:hAnsi="Arial" w:cs="Arial"/>
          <w:i/>
        </w:rPr>
        <w:t>: Top 4 in</w:t>
      </w:r>
      <w:r w:rsidR="00C901F6">
        <w:rPr>
          <w:rFonts w:ascii="Arial" w:hAnsi="Arial" w:cs="Arial"/>
          <w:i/>
        </w:rPr>
        <w:t>dicators</w:t>
      </w:r>
    </w:p>
    <w:tbl>
      <w:tblPr>
        <w:tblStyle w:val="TableGrid"/>
        <w:tblW w:w="9356" w:type="dxa"/>
        <w:tblInd w:w="-34" w:type="dxa"/>
        <w:tblLook w:val="04A0"/>
      </w:tblPr>
      <w:tblGrid>
        <w:gridCol w:w="709"/>
        <w:gridCol w:w="2882"/>
        <w:gridCol w:w="2882"/>
        <w:gridCol w:w="2883"/>
      </w:tblGrid>
      <w:tr w:rsidR="00282CB0" w:rsidRPr="002F1D62" w:rsidTr="00545BFA">
        <w:trPr>
          <w:trHeight w:val="447"/>
        </w:trPr>
        <w:tc>
          <w:tcPr>
            <w:tcW w:w="709" w:type="dxa"/>
          </w:tcPr>
          <w:p w:rsidR="00282CB0" w:rsidRPr="002F1D62" w:rsidRDefault="00282CB0" w:rsidP="006135C0">
            <w:pPr>
              <w:jc w:val="center"/>
              <w:rPr>
                <w:rFonts w:ascii="Arial" w:hAnsi="Arial" w:cs="Arial"/>
                <w:b/>
                <w:sz w:val="20"/>
                <w:szCs w:val="20"/>
              </w:rPr>
            </w:pPr>
          </w:p>
        </w:tc>
        <w:tc>
          <w:tcPr>
            <w:tcW w:w="2882" w:type="dxa"/>
            <w:vAlign w:val="center"/>
          </w:tcPr>
          <w:p w:rsidR="00282CB0" w:rsidRPr="002F1D62" w:rsidRDefault="00282CB0" w:rsidP="006135C0">
            <w:pPr>
              <w:jc w:val="center"/>
              <w:rPr>
                <w:rFonts w:ascii="Arial" w:hAnsi="Arial" w:cs="Arial"/>
                <w:b/>
                <w:sz w:val="20"/>
                <w:szCs w:val="20"/>
              </w:rPr>
            </w:pPr>
            <w:r w:rsidRPr="002F1D62">
              <w:rPr>
                <w:rFonts w:ascii="Arial" w:hAnsi="Arial" w:cs="Arial"/>
                <w:b/>
                <w:sz w:val="20"/>
                <w:szCs w:val="20"/>
              </w:rPr>
              <w:t>Common top 4</w:t>
            </w:r>
          </w:p>
        </w:tc>
        <w:tc>
          <w:tcPr>
            <w:tcW w:w="2882" w:type="dxa"/>
            <w:vAlign w:val="center"/>
          </w:tcPr>
          <w:p w:rsidR="00282CB0" w:rsidRPr="002F1D62" w:rsidRDefault="00282CB0" w:rsidP="006135C0">
            <w:pPr>
              <w:jc w:val="center"/>
              <w:rPr>
                <w:rFonts w:ascii="Arial" w:hAnsi="Arial" w:cs="Arial"/>
                <w:b/>
                <w:sz w:val="20"/>
                <w:szCs w:val="20"/>
              </w:rPr>
            </w:pPr>
            <w:r w:rsidRPr="002F1D62">
              <w:rPr>
                <w:rFonts w:ascii="Arial" w:hAnsi="Arial" w:cs="Arial"/>
                <w:b/>
                <w:sz w:val="20"/>
                <w:szCs w:val="20"/>
              </w:rPr>
              <w:t>Whole Acute top 4</w:t>
            </w:r>
          </w:p>
        </w:tc>
        <w:tc>
          <w:tcPr>
            <w:tcW w:w="2883" w:type="dxa"/>
            <w:vAlign w:val="center"/>
          </w:tcPr>
          <w:p w:rsidR="00282CB0" w:rsidRPr="002F1D62" w:rsidRDefault="00282CB0" w:rsidP="006135C0">
            <w:pPr>
              <w:jc w:val="center"/>
              <w:rPr>
                <w:rFonts w:ascii="Arial" w:hAnsi="Arial" w:cs="Arial"/>
                <w:b/>
                <w:sz w:val="20"/>
                <w:szCs w:val="20"/>
              </w:rPr>
            </w:pPr>
            <w:r w:rsidRPr="002F1D62">
              <w:rPr>
                <w:rFonts w:ascii="Arial" w:hAnsi="Arial" w:cs="Arial"/>
                <w:b/>
                <w:sz w:val="20"/>
                <w:szCs w:val="20"/>
              </w:rPr>
              <w:t>Cancer specific top 4</w:t>
            </w:r>
          </w:p>
        </w:tc>
      </w:tr>
      <w:tr w:rsidR="00282CB0" w:rsidRPr="002F1D62" w:rsidTr="00545BFA">
        <w:tc>
          <w:tcPr>
            <w:tcW w:w="709" w:type="dxa"/>
          </w:tcPr>
          <w:p w:rsidR="00282CB0" w:rsidRPr="008C5BCB" w:rsidRDefault="00282CB0" w:rsidP="006135C0">
            <w:pPr>
              <w:rPr>
                <w:rFonts w:ascii="Arial" w:hAnsi="Arial" w:cs="Arial"/>
                <w:b/>
                <w:color w:val="000000"/>
                <w:sz w:val="18"/>
                <w:szCs w:val="18"/>
              </w:rPr>
            </w:pPr>
            <w:r w:rsidRPr="008C5BCB">
              <w:rPr>
                <w:rFonts w:ascii="Arial" w:hAnsi="Arial" w:cs="Arial"/>
                <w:b/>
                <w:color w:val="000000"/>
                <w:sz w:val="18"/>
                <w:szCs w:val="18"/>
              </w:rPr>
              <w:t>Top 1</w:t>
            </w:r>
          </w:p>
          <w:p w:rsidR="00282CB0" w:rsidRPr="008C5BCB" w:rsidRDefault="00282CB0" w:rsidP="006135C0">
            <w:pPr>
              <w:rPr>
                <w:rFonts w:ascii="Arial" w:hAnsi="Arial" w:cs="Arial"/>
                <w:b/>
                <w:color w:val="000000"/>
                <w:sz w:val="18"/>
                <w:szCs w:val="18"/>
              </w:rPr>
            </w:pPr>
          </w:p>
          <w:p w:rsidR="00282CB0" w:rsidRPr="008C5BCB" w:rsidRDefault="00282CB0" w:rsidP="006135C0">
            <w:pPr>
              <w:rPr>
                <w:rFonts w:ascii="Arial" w:hAnsi="Arial" w:cs="Arial"/>
                <w:b/>
                <w:color w:val="000000"/>
                <w:sz w:val="18"/>
                <w:szCs w:val="18"/>
              </w:rPr>
            </w:pPr>
            <w:r w:rsidRPr="008C5BCB">
              <w:rPr>
                <w:rFonts w:ascii="Arial" w:hAnsi="Arial" w:cs="Arial"/>
                <w:b/>
                <w:color w:val="000000"/>
                <w:sz w:val="18"/>
                <w:szCs w:val="18"/>
              </w:rPr>
              <w:t>Top 2</w:t>
            </w:r>
          </w:p>
          <w:p w:rsidR="00282CB0" w:rsidRPr="008C5BCB" w:rsidRDefault="00282CB0" w:rsidP="006135C0">
            <w:pPr>
              <w:rPr>
                <w:rFonts w:ascii="Arial" w:hAnsi="Arial" w:cs="Arial"/>
                <w:b/>
                <w:color w:val="000000"/>
                <w:sz w:val="18"/>
                <w:szCs w:val="18"/>
              </w:rPr>
            </w:pPr>
          </w:p>
          <w:p w:rsidR="00282CB0" w:rsidRPr="008C5BCB" w:rsidRDefault="00282CB0" w:rsidP="006135C0">
            <w:pPr>
              <w:rPr>
                <w:rFonts w:ascii="Arial" w:hAnsi="Arial" w:cs="Arial"/>
                <w:b/>
                <w:color w:val="000000"/>
                <w:sz w:val="18"/>
                <w:szCs w:val="18"/>
              </w:rPr>
            </w:pPr>
            <w:r w:rsidRPr="008C5BCB">
              <w:rPr>
                <w:rFonts w:ascii="Arial" w:hAnsi="Arial" w:cs="Arial"/>
                <w:b/>
                <w:color w:val="000000"/>
                <w:sz w:val="18"/>
                <w:szCs w:val="18"/>
              </w:rPr>
              <w:t>Top 3</w:t>
            </w:r>
          </w:p>
          <w:p w:rsidR="00282CB0" w:rsidRPr="008C5BCB" w:rsidRDefault="00282CB0" w:rsidP="006135C0">
            <w:pPr>
              <w:rPr>
                <w:rFonts w:ascii="Arial" w:hAnsi="Arial" w:cs="Arial"/>
                <w:b/>
                <w:color w:val="000000"/>
                <w:sz w:val="18"/>
                <w:szCs w:val="18"/>
              </w:rPr>
            </w:pPr>
          </w:p>
          <w:p w:rsidR="00282CB0" w:rsidRPr="008C5BCB" w:rsidRDefault="00282CB0" w:rsidP="006135C0">
            <w:pPr>
              <w:rPr>
                <w:rFonts w:ascii="Arial" w:hAnsi="Arial" w:cs="Arial"/>
                <w:b/>
                <w:color w:val="000000"/>
                <w:sz w:val="18"/>
                <w:szCs w:val="18"/>
              </w:rPr>
            </w:pPr>
          </w:p>
          <w:p w:rsidR="00282CB0" w:rsidRPr="008C5BCB" w:rsidRDefault="00282CB0" w:rsidP="006135C0">
            <w:pPr>
              <w:rPr>
                <w:rFonts w:ascii="Arial" w:hAnsi="Arial" w:cs="Arial"/>
                <w:b/>
                <w:color w:val="000000"/>
                <w:sz w:val="18"/>
                <w:szCs w:val="18"/>
              </w:rPr>
            </w:pPr>
            <w:r w:rsidRPr="008C5BCB">
              <w:rPr>
                <w:rFonts w:ascii="Arial" w:hAnsi="Arial" w:cs="Arial"/>
                <w:b/>
                <w:color w:val="000000"/>
                <w:sz w:val="18"/>
                <w:szCs w:val="18"/>
              </w:rPr>
              <w:t>Top 4</w:t>
            </w:r>
          </w:p>
        </w:tc>
        <w:tc>
          <w:tcPr>
            <w:tcW w:w="2882" w:type="dxa"/>
          </w:tcPr>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 xml:space="preserve">LLTI </w:t>
            </w:r>
          </w:p>
          <w:p w:rsidR="00282CB0" w:rsidRPr="002F1D62" w:rsidRDefault="00282CB0" w:rsidP="006135C0">
            <w:pPr>
              <w:rPr>
                <w:rFonts w:ascii="Arial" w:hAnsi="Arial" w:cs="Arial"/>
                <w:color w:val="000000"/>
                <w:sz w:val="18"/>
                <w:szCs w:val="18"/>
              </w:rPr>
            </w:pPr>
          </w:p>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 xml:space="preserve">LLTI, </w:t>
            </w:r>
            <w:r>
              <w:rPr>
                <w:rFonts w:ascii="Arial" w:hAnsi="Arial" w:cs="Arial"/>
                <w:color w:val="000000"/>
                <w:sz w:val="18"/>
                <w:szCs w:val="18"/>
              </w:rPr>
              <w:t>HRI</w:t>
            </w:r>
            <w:r w:rsidRPr="002F1D62">
              <w:rPr>
                <w:rFonts w:ascii="Arial" w:hAnsi="Arial" w:cs="Arial"/>
                <w:color w:val="000000"/>
                <w:sz w:val="18"/>
                <w:szCs w:val="18"/>
              </w:rPr>
              <w:t xml:space="preserve"> </w:t>
            </w:r>
          </w:p>
          <w:p w:rsidR="00282CB0" w:rsidRPr="002F1D62" w:rsidRDefault="00282CB0" w:rsidP="006135C0">
            <w:pPr>
              <w:rPr>
                <w:rFonts w:ascii="Arial" w:hAnsi="Arial" w:cs="Arial"/>
                <w:color w:val="000000"/>
                <w:sz w:val="18"/>
                <w:szCs w:val="18"/>
              </w:rPr>
            </w:pPr>
          </w:p>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LLTI, HRI, DNA</w:t>
            </w:r>
          </w:p>
          <w:p w:rsidR="00282CB0" w:rsidRPr="002F1D62" w:rsidRDefault="00282CB0" w:rsidP="006135C0">
            <w:pPr>
              <w:rPr>
                <w:rFonts w:ascii="Arial" w:hAnsi="Arial" w:cs="Arial"/>
                <w:color w:val="000000"/>
                <w:sz w:val="18"/>
                <w:szCs w:val="18"/>
              </w:rPr>
            </w:pPr>
          </w:p>
          <w:p w:rsidR="00282CB0" w:rsidRDefault="00282CB0" w:rsidP="006135C0">
            <w:pPr>
              <w:rPr>
                <w:rFonts w:ascii="Arial" w:hAnsi="Arial" w:cs="Arial"/>
                <w:color w:val="000000"/>
                <w:sz w:val="18"/>
                <w:szCs w:val="18"/>
              </w:rPr>
            </w:pPr>
          </w:p>
          <w:p w:rsidR="00282CB0" w:rsidRPr="009E6CBA" w:rsidRDefault="00282CB0" w:rsidP="006135C0">
            <w:pPr>
              <w:rPr>
                <w:rFonts w:ascii="Arial" w:hAnsi="Arial" w:cs="Arial"/>
                <w:sz w:val="18"/>
                <w:szCs w:val="18"/>
              </w:rPr>
            </w:pPr>
            <w:r w:rsidRPr="002F1D62">
              <w:rPr>
                <w:rFonts w:ascii="Arial" w:hAnsi="Arial" w:cs="Arial"/>
                <w:color w:val="000000"/>
                <w:sz w:val="18"/>
                <w:szCs w:val="18"/>
              </w:rPr>
              <w:t xml:space="preserve">LLTI, HRI, DNA, </w:t>
            </w:r>
            <w:r w:rsidRPr="002F1D62">
              <w:rPr>
                <w:rFonts w:ascii="Arial" w:eastAsia="Times New Roman" w:hAnsi="Arial" w:cs="Arial"/>
                <w:color w:val="000000"/>
                <w:sz w:val="18"/>
                <w:szCs w:val="18"/>
                <w:lang w:eastAsia="en-GB"/>
              </w:rPr>
              <w:t xml:space="preserve">Ethnic populations </w:t>
            </w:r>
            <w:r w:rsidRPr="002F1D62">
              <w:rPr>
                <w:rFonts w:ascii="Arial" w:hAnsi="Arial" w:cs="Arial"/>
                <w:sz w:val="18"/>
                <w:szCs w:val="18"/>
              </w:rPr>
              <w:t>with better health</w:t>
            </w:r>
          </w:p>
        </w:tc>
        <w:tc>
          <w:tcPr>
            <w:tcW w:w="2882" w:type="dxa"/>
          </w:tcPr>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 xml:space="preserve">LLTI </w:t>
            </w:r>
          </w:p>
          <w:p w:rsidR="00282CB0" w:rsidRPr="002F1D62" w:rsidRDefault="00282CB0" w:rsidP="006135C0">
            <w:pPr>
              <w:rPr>
                <w:rFonts w:ascii="Arial" w:hAnsi="Arial" w:cs="Arial"/>
                <w:color w:val="000000"/>
                <w:sz w:val="18"/>
                <w:szCs w:val="18"/>
              </w:rPr>
            </w:pPr>
          </w:p>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LLTI, HRI</w:t>
            </w:r>
          </w:p>
          <w:p w:rsidR="00282CB0" w:rsidRPr="002F1D62" w:rsidRDefault="00282CB0" w:rsidP="006135C0">
            <w:pPr>
              <w:rPr>
                <w:rFonts w:ascii="Arial" w:hAnsi="Arial" w:cs="Arial"/>
                <w:sz w:val="18"/>
                <w:szCs w:val="18"/>
              </w:rPr>
            </w:pPr>
          </w:p>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LLTI, HRI, DNA</w:t>
            </w:r>
          </w:p>
          <w:p w:rsidR="00282CB0" w:rsidRPr="002F1D62" w:rsidRDefault="00282CB0" w:rsidP="006135C0">
            <w:pPr>
              <w:rPr>
                <w:rFonts w:ascii="Arial" w:hAnsi="Arial" w:cs="Arial"/>
                <w:sz w:val="18"/>
                <w:szCs w:val="18"/>
              </w:rPr>
            </w:pPr>
          </w:p>
          <w:p w:rsidR="00282CB0" w:rsidRDefault="00282CB0" w:rsidP="006135C0">
            <w:pPr>
              <w:rPr>
                <w:rFonts w:ascii="Arial" w:hAnsi="Arial" w:cs="Arial"/>
                <w:sz w:val="18"/>
                <w:szCs w:val="18"/>
              </w:rPr>
            </w:pPr>
          </w:p>
          <w:p w:rsidR="00282CB0" w:rsidRPr="002F1D62" w:rsidRDefault="00282CB0" w:rsidP="006135C0">
            <w:pPr>
              <w:rPr>
                <w:rFonts w:ascii="Arial" w:hAnsi="Arial" w:cs="Arial"/>
                <w:sz w:val="18"/>
                <w:szCs w:val="18"/>
              </w:rPr>
            </w:pPr>
            <w:r w:rsidRPr="002F1D62">
              <w:rPr>
                <w:rFonts w:ascii="Arial" w:hAnsi="Arial" w:cs="Arial"/>
                <w:sz w:val="18"/>
                <w:szCs w:val="18"/>
              </w:rPr>
              <w:t>LLTI, HRI, DNA,</w:t>
            </w:r>
          </w:p>
          <w:p w:rsidR="00282CB0" w:rsidRPr="002F1D62" w:rsidRDefault="00282CB0" w:rsidP="006135C0">
            <w:pPr>
              <w:rPr>
                <w:rFonts w:ascii="Arial" w:hAnsi="Arial" w:cs="Arial"/>
                <w:sz w:val="18"/>
                <w:szCs w:val="18"/>
              </w:rPr>
            </w:pPr>
            <w:r w:rsidRPr="002F1D62">
              <w:rPr>
                <w:rFonts w:ascii="Arial" w:hAnsi="Arial" w:cs="Arial"/>
                <w:sz w:val="18"/>
                <w:szCs w:val="18"/>
              </w:rPr>
              <w:t>General health</w:t>
            </w:r>
          </w:p>
        </w:tc>
        <w:tc>
          <w:tcPr>
            <w:tcW w:w="2883" w:type="dxa"/>
          </w:tcPr>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Cancer SMR</w:t>
            </w:r>
          </w:p>
          <w:p w:rsidR="00282CB0" w:rsidRPr="002F1D62" w:rsidRDefault="00282CB0" w:rsidP="006135C0">
            <w:pPr>
              <w:rPr>
                <w:rFonts w:ascii="Arial" w:hAnsi="Arial" w:cs="Arial"/>
                <w:color w:val="000000"/>
                <w:sz w:val="18"/>
                <w:szCs w:val="18"/>
              </w:rPr>
            </w:pPr>
          </w:p>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Cancer SMR, HRI</w:t>
            </w:r>
          </w:p>
          <w:p w:rsidR="00282CB0" w:rsidRPr="002F1D62" w:rsidRDefault="00282CB0" w:rsidP="006135C0">
            <w:pPr>
              <w:rPr>
                <w:rFonts w:ascii="Arial" w:hAnsi="Arial" w:cs="Arial"/>
                <w:color w:val="000000"/>
                <w:sz w:val="18"/>
                <w:szCs w:val="18"/>
              </w:rPr>
            </w:pPr>
          </w:p>
          <w:p w:rsidR="00282CB0" w:rsidRPr="002F1D62" w:rsidRDefault="00282CB0" w:rsidP="006135C0">
            <w:pPr>
              <w:rPr>
                <w:rFonts w:ascii="Arial" w:hAnsi="Arial" w:cs="Arial"/>
                <w:color w:val="000000"/>
                <w:sz w:val="18"/>
                <w:szCs w:val="18"/>
              </w:rPr>
            </w:pPr>
            <w:r w:rsidRPr="002F1D62">
              <w:rPr>
                <w:rFonts w:ascii="Arial" w:hAnsi="Arial" w:cs="Arial"/>
                <w:color w:val="000000"/>
                <w:sz w:val="18"/>
                <w:szCs w:val="18"/>
              </w:rPr>
              <w:t>Cancer SMR, HRI, All-cause SMR</w:t>
            </w:r>
          </w:p>
          <w:p w:rsidR="00282CB0" w:rsidRPr="002F1D62" w:rsidRDefault="00282CB0" w:rsidP="006135C0">
            <w:pPr>
              <w:rPr>
                <w:rFonts w:ascii="Arial" w:hAnsi="Arial" w:cs="Arial"/>
                <w:sz w:val="18"/>
                <w:szCs w:val="18"/>
              </w:rPr>
            </w:pPr>
          </w:p>
          <w:p w:rsidR="00282CB0" w:rsidRPr="002F1D62" w:rsidRDefault="00282CB0" w:rsidP="006135C0">
            <w:pPr>
              <w:rPr>
                <w:rFonts w:ascii="Arial" w:hAnsi="Arial" w:cs="Arial"/>
                <w:sz w:val="18"/>
                <w:szCs w:val="18"/>
              </w:rPr>
            </w:pPr>
            <w:r w:rsidRPr="002F1D62">
              <w:rPr>
                <w:rFonts w:ascii="Arial" w:hAnsi="Arial" w:cs="Arial"/>
                <w:sz w:val="18"/>
                <w:szCs w:val="18"/>
              </w:rPr>
              <w:t>Cancer SMR, HRI, All-cause SMR, Living alone</w:t>
            </w:r>
          </w:p>
        </w:tc>
      </w:tr>
      <w:tr w:rsidR="00282CB0" w:rsidRPr="002F1D62" w:rsidTr="00545BFA">
        <w:trPr>
          <w:trHeight w:val="447"/>
        </w:trPr>
        <w:tc>
          <w:tcPr>
            <w:tcW w:w="709" w:type="dxa"/>
          </w:tcPr>
          <w:p w:rsidR="00282CB0" w:rsidRPr="008C5BCB" w:rsidRDefault="00282CB0" w:rsidP="00282CB0">
            <w:pPr>
              <w:jc w:val="center"/>
              <w:rPr>
                <w:rFonts w:ascii="Arial" w:hAnsi="Arial" w:cs="Arial"/>
                <w:b/>
                <w:sz w:val="20"/>
                <w:szCs w:val="20"/>
              </w:rPr>
            </w:pPr>
          </w:p>
        </w:tc>
        <w:tc>
          <w:tcPr>
            <w:tcW w:w="2882" w:type="dxa"/>
            <w:vAlign w:val="center"/>
          </w:tcPr>
          <w:p w:rsidR="00282CB0" w:rsidRPr="002F1D62" w:rsidRDefault="00282CB0" w:rsidP="00282CB0">
            <w:pPr>
              <w:jc w:val="center"/>
              <w:rPr>
                <w:rFonts w:ascii="Arial" w:hAnsi="Arial" w:cs="Arial"/>
                <w:b/>
                <w:sz w:val="20"/>
                <w:szCs w:val="20"/>
              </w:rPr>
            </w:pPr>
            <w:r w:rsidRPr="002F1D62">
              <w:rPr>
                <w:rFonts w:ascii="Arial" w:hAnsi="Arial" w:cs="Arial"/>
                <w:b/>
                <w:sz w:val="20"/>
                <w:szCs w:val="20"/>
              </w:rPr>
              <w:t>Heart specific top 4</w:t>
            </w:r>
          </w:p>
        </w:tc>
        <w:tc>
          <w:tcPr>
            <w:tcW w:w="2882" w:type="dxa"/>
            <w:vAlign w:val="center"/>
          </w:tcPr>
          <w:p w:rsidR="00282CB0" w:rsidRPr="002F1D62" w:rsidRDefault="00282CB0" w:rsidP="00282CB0">
            <w:pPr>
              <w:jc w:val="center"/>
              <w:rPr>
                <w:rFonts w:ascii="Arial" w:hAnsi="Arial" w:cs="Arial"/>
                <w:b/>
                <w:sz w:val="20"/>
                <w:szCs w:val="20"/>
              </w:rPr>
            </w:pPr>
            <w:r w:rsidRPr="002F1D62">
              <w:rPr>
                <w:rFonts w:ascii="Arial" w:hAnsi="Arial" w:cs="Arial"/>
                <w:b/>
                <w:sz w:val="20"/>
                <w:szCs w:val="20"/>
              </w:rPr>
              <w:t>Digestive specific top 4</w:t>
            </w:r>
          </w:p>
        </w:tc>
        <w:tc>
          <w:tcPr>
            <w:tcW w:w="2883" w:type="dxa"/>
            <w:vAlign w:val="center"/>
          </w:tcPr>
          <w:p w:rsidR="00282CB0" w:rsidRPr="002F1D62" w:rsidRDefault="00282CB0" w:rsidP="00282CB0">
            <w:pPr>
              <w:jc w:val="center"/>
              <w:rPr>
                <w:rFonts w:ascii="Arial" w:hAnsi="Arial" w:cs="Arial"/>
                <w:b/>
                <w:sz w:val="20"/>
                <w:szCs w:val="20"/>
              </w:rPr>
            </w:pPr>
            <w:r w:rsidRPr="002F1D62">
              <w:rPr>
                <w:rFonts w:ascii="Arial" w:hAnsi="Arial" w:cs="Arial"/>
                <w:b/>
                <w:sz w:val="20"/>
                <w:szCs w:val="20"/>
              </w:rPr>
              <w:t>Injury specific top 4</w:t>
            </w:r>
          </w:p>
        </w:tc>
      </w:tr>
      <w:tr w:rsidR="00282CB0" w:rsidRPr="002F1D62" w:rsidTr="00545BFA">
        <w:tc>
          <w:tcPr>
            <w:tcW w:w="709" w:type="dxa"/>
          </w:tcPr>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1</w:t>
            </w:r>
          </w:p>
          <w:p w:rsidR="00282CB0" w:rsidRPr="008C5BCB"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2</w:t>
            </w:r>
          </w:p>
          <w:p w:rsidR="00282CB0" w:rsidRPr="008C5BCB"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3</w:t>
            </w:r>
          </w:p>
          <w:p w:rsidR="00282CB0" w:rsidRPr="008C5BCB"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4</w:t>
            </w:r>
          </w:p>
          <w:p w:rsidR="00282CB0" w:rsidRPr="008C5BCB" w:rsidRDefault="00282CB0" w:rsidP="00282CB0">
            <w:pPr>
              <w:rPr>
                <w:rFonts w:ascii="Arial" w:hAnsi="Arial" w:cs="Arial"/>
                <w:b/>
                <w:color w:val="000000"/>
                <w:sz w:val="18"/>
                <w:szCs w:val="18"/>
              </w:rPr>
            </w:pPr>
          </w:p>
        </w:tc>
        <w:tc>
          <w:tcPr>
            <w:tcW w:w="2882" w:type="dxa"/>
          </w:tcPr>
          <w:p w:rsidR="00282CB0" w:rsidRPr="006135C0" w:rsidRDefault="00282CB0" w:rsidP="00282CB0">
            <w:pPr>
              <w:rPr>
                <w:rFonts w:ascii="Arial" w:hAnsi="Arial" w:cs="Arial"/>
                <w:sz w:val="18"/>
                <w:szCs w:val="18"/>
              </w:rPr>
            </w:pPr>
            <w:r w:rsidRPr="006135C0">
              <w:rPr>
                <w:rFonts w:ascii="Arial" w:hAnsi="Arial" w:cs="Arial"/>
                <w:sz w:val="18"/>
                <w:szCs w:val="18"/>
              </w:rPr>
              <w:t xml:space="preserve">LLTI </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 DNA</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 xml:space="preserve">LLTI, HRI, DNA, </w:t>
            </w:r>
            <w:r w:rsidRPr="006135C0">
              <w:rPr>
                <w:rFonts w:ascii="Arial" w:eastAsia="Times New Roman" w:hAnsi="Arial" w:cs="Arial"/>
                <w:sz w:val="18"/>
                <w:szCs w:val="18"/>
                <w:lang w:eastAsia="en-GB"/>
              </w:rPr>
              <w:t>General health</w:t>
            </w:r>
          </w:p>
        </w:tc>
        <w:tc>
          <w:tcPr>
            <w:tcW w:w="2882" w:type="dxa"/>
          </w:tcPr>
          <w:p w:rsidR="00282CB0" w:rsidRPr="006135C0" w:rsidRDefault="00282CB0" w:rsidP="00282CB0">
            <w:pPr>
              <w:rPr>
                <w:rFonts w:ascii="Arial" w:hAnsi="Arial" w:cs="Arial"/>
                <w:sz w:val="18"/>
                <w:szCs w:val="18"/>
              </w:rPr>
            </w:pPr>
            <w:r w:rsidRPr="006135C0">
              <w:rPr>
                <w:rFonts w:ascii="Arial" w:hAnsi="Arial" w:cs="Arial"/>
                <w:sz w:val="18"/>
                <w:szCs w:val="18"/>
              </w:rPr>
              <w:t xml:space="preserve">LLTI </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eastAsia="Times New Roman" w:hAnsi="Arial" w:cs="Arial"/>
                <w:sz w:val="18"/>
                <w:szCs w:val="18"/>
                <w:lang w:eastAsia="en-GB"/>
              </w:rPr>
              <w:t>General health,</w:t>
            </w:r>
            <w:r w:rsidRPr="006135C0">
              <w:rPr>
                <w:rFonts w:ascii="Arial" w:hAnsi="Arial" w:cs="Arial"/>
                <w:sz w:val="18"/>
                <w:szCs w:val="18"/>
              </w:rPr>
              <w:t xml:space="preserve"> HRI, DNA </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General health, HRI, DNA, Ethnic populations with better health</w:t>
            </w:r>
          </w:p>
        </w:tc>
        <w:tc>
          <w:tcPr>
            <w:tcW w:w="2883" w:type="dxa"/>
          </w:tcPr>
          <w:p w:rsidR="00282CB0" w:rsidRPr="006135C0" w:rsidRDefault="00282CB0" w:rsidP="00282CB0">
            <w:pPr>
              <w:rPr>
                <w:rFonts w:ascii="Arial" w:hAnsi="Arial" w:cs="Arial"/>
                <w:sz w:val="18"/>
                <w:szCs w:val="18"/>
              </w:rPr>
            </w:pPr>
            <w:r w:rsidRPr="006135C0">
              <w:rPr>
                <w:rFonts w:ascii="Arial" w:hAnsi="Arial" w:cs="Arial"/>
                <w:sz w:val="18"/>
                <w:szCs w:val="18"/>
              </w:rPr>
              <w:t xml:space="preserve">LLTI </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 DNA</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DNA, HRI, General health</w:t>
            </w:r>
          </w:p>
        </w:tc>
      </w:tr>
      <w:tr w:rsidR="00282CB0" w:rsidRPr="002F1D62" w:rsidTr="00545BFA">
        <w:trPr>
          <w:trHeight w:val="448"/>
        </w:trPr>
        <w:tc>
          <w:tcPr>
            <w:tcW w:w="709" w:type="dxa"/>
          </w:tcPr>
          <w:p w:rsidR="00282CB0" w:rsidRPr="008C5BCB" w:rsidRDefault="00282CB0" w:rsidP="00282CB0">
            <w:pPr>
              <w:rPr>
                <w:rFonts w:ascii="Arial" w:hAnsi="Arial" w:cs="Arial"/>
                <w:b/>
                <w:color w:val="000000"/>
                <w:sz w:val="18"/>
                <w:szCs w:val="18"/>
              </w:rPr>
            </w:pPr>
          </w:p>
        </w:tc>
        <w:tc>
          <w:tcPr>
            <w:tcW w:w="2882" w:type="dxa"/>
            <w:vAlign w:val="center"/>
          </w:tcPr>
          <w:p w:rsidR="00282CB0" w:rsidRPr="006135C0" w:rsidRDefault="00282CB0" w:rsidP="00282CB0">
            <w:pPr>
              <w:rPr>
                <w:rFonts w:ascii="Arial" w:hAnsi="Arial" w:cs="Arial"/>
                <w:sz w:val="18"/>
                <w:szCs w:val="18"/>
              </w:rPr>
            </w:pPr>
            <w:r w:rsidRPr="002F1D62">
              <w:rPr>
                <w:rFonts w:ascii="Arial" w:hAnsi="Arial" w:cs="Arial"/>
                <w:b/>
                <w:sz w:val="20"/>
                <w:szCs w:val="20"/>
              </w:rPr>
              <w:t>Other specific top 4</w:t>
            </w:r>
          </w:p>
        </w:tc>
        <w:tc>
          <w:tcPr>
            <w:tcW w:w="2882" w:type="dxa"/>
            <w:vAlign w:val="center"/>
          </w:tcPr>
          <w:p w:rsidR="00282CB0" w:rsidRPr="006135C0" w:rsidRDefault="00282CB0" w:rsidP="00282CB0">
            <w:pPr>
              <w:rPr>
                <w:rFonts w:ascii="Arial" w:hAnsi="Arial" w:cs="Arial"/>
                <w:sz w:val="18"/>
                <w:szCs w:val="18"/>
              </w:rPr>
            </w:pPr>
            <w:r w:rsidRPr="002F1D62">
              <w:rPr>
                <w:rFonts w:ascii="Arial" w:hAnsi="Arial" w:cs="Arial"/>
                <w:b/>
                <w:sz w:val="20"/>
                <w:szCs w:val="20"/>
              </w:rPr>
              <w:t>Respiratory specific top 4</w:t>
            </w:r>
          </w:p>
        </w:tc>
        <w:tc>
          <w:tcPr>
            <w:tcW w:w="2883" w:type="dxa"/>
            <w:vAlign w:val="center"/>
          </w:tcPr>
          <w:p w:rsidR="00282CB0" w:rsidRPr="006135C0" w:rsidRDefault="00282CB0" w:rsidP="00282CB0">
            <w:pPr>
              <w:rPr>
                <w:rFonts w:ascii="Arial" w:hAnsi="Arial" w:cs="Arial"/>
                <w:sz w:val="18"/>
                <w:szCs w:val="18"/>
              </w:rPr>
            </w:pPr>
            <w:r w:rsidRPr="002F1D62">
              <w:rPr>
                <w:rFonts w:ascii="Arial" w:hAnsi="Arial" w:cs="Arial"/>
                <w:b/>
                <w:sz w:val="20"/>
                <w:szCs w:val="20"/>
              </w:rPr>
              <w:t>Outpatients specific top 4</w:t>
            </w:r>
          </w:p>
        </w:tc>
      </w:tr>
      <w:tr w:rsidR="00282CB0" w:rsidRPr="002F1D62" w:rsidTr="00545BFA">
        <w:tc>
          <w:tcPr>
            <w:tcW w:w="709" w:type="dxa"/>
          </w:tcPr>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1</w:t>
            </w:r>
          </w:p>
          <w:p w:rsidR="00282CB0" w:rsidRPr="008C5BCB"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2</w:t>
            </w:r>
          </w:p>
          <w:p w:rsidR="00282CB0" w:rsidRPr="008C5BCB"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3</w:t>
            </w:r>
          </w:p>
          <w:p w:rsidR="00282CB0" w:rsidRPr="008C5BCB"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p>
          <w:p w:rsidR="00282CB0" w:rsidRDefault="00282CB0" w:rsidP="00282CB0">
            <w:pPr>
              <w:rPr>
                <w:rFonts w:ascii="Arial" w:hAnsi="Arial" w:cs="Arial"/>
                <w:b/>
                <w:color w:val="000000"/>
                <w:sz w:val="18"/>
                <w:szCs w:val="18"/>
              </w:rPr>
            </w:pPr>
          </w:p>
          <w:p w:rsidR="00282CB0" w:rsidRPr="008C5BCB" w:rsidRDefault="00282CB0" w:rsidP="00282CB0">
            <w:pPr>
              <w:rPr>
                <w:rFonts w:ascii="Arial" w:hAnsi="Arial" w:cs="Arial"/>
                <w:b/>
                <w:color w:val="000000"/>
                <w:sz w:val="18"/>
                <w:szCs w:val="18"/>
              </w:rPr>
            </w:pPr>
            <w:r w:rsidRPr="008C5BCB">
              <w:rPr>
                <w:rFonts w:ascii="Arial" w:hAnsi="Arial" w:cs="Arial"/>
                <w:b/>
                <w:color w:val="000000"/>
                <w:sz w:val="18"/>
                <w:szCs w:val="18"/>
              </w:rPr>
              <w:t>Top 4</w:t>
            </w:r>
          </w:p>
        </w:tc>
        <w:tc>
          <w:tcPr>
            <w:tcW w:w="2882" w:type="dxa"/>
          </w:tcPr>
          <w:p w:rsidR="00282CB0" w:rsidRPr="006135C0" w:rsidRDefault="00282CB0" w:rsidP="00282CB0">
            <w:pPr>
              <w:rPr>
                <w:rFonts w:ascii="Arial" w:hAnsi="Arial" w:cs="Arial"/>
                <w:sz w:val="18"/>
                <w:szCs w:val="18"/>
              </w:rPr>
            </w:pPr>
            <w:r w:rsidRPr="006135C0">
              <w:rPr>
                <w:rFonts w:ascii="Arial" w:hAnsi="Arial" w:cs="Arial"/>
                <w:sz w:val="18"/>
                <w:szCs w:val="18"/>
              </w:rPr>
              <w:t xml:space="preserve">LLTI </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 DNA</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p>
          <w:p w:rsidR="00282CB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 HRI, DNA, Ethnic populations with better health</w:t>
            </w:r>
          </w:p>
        </w:tc>
        <w:tc>
          <w:tcPr>
            <w:tcW w:w="2882" w:type="dxa"/>
          </w:tcPr>
          <w:p w:rsidR="00282CB0" w:rsidRDefault="00282CB0" w:rsidP="00282CB0">
            <w:pPr>
              <w:rPr>
                <w:rFonts w:ascii="Arial" w:hAnsi="Arial" w:cs="Arial"/>
                <w:sz w:val="18"/>
                <w:szCs w:val="18"/>
              </w:rPr>
            </w:pPr>
            <w:r w:rsidRPr="006135C0">
              <w:rPr>
                <w:rFonts w:ascii="Arial" w:hAnsi="Arial" w:cs="Arial"/>
                <w:sz w:val="18"/>
                <w:szCs w:val="18"/>
              </w:rPr>
              <w:t xml:space="preserve">General health </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General health, HRI</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eastAsia="Times New Roman" w:hAnsi="Arial" w:cs="Arial"/>
                <w:sz w:val="18"/>
                <w:szCs w:val="18"/>
                <w:lang w:eastAsia="en-GB"/>
              </w:rPr>
              <w:t>General health</w:t>
            </w:r>
            <w:r w:rsidRPr="006135C0">
              <w:rPr>
                <w:rFonts w:ascii="Arial" w:hAnsi="Arial" w:cs="Arial"/>
                <w:sz w:val="18"/>
                <w:szCs w:val="18"/>
              </w:rPr>
              <w:t>, HRI, DNA</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General health, HRI, DNA, Ethnic populations with better health</w:t>
            </w:r>
          </w:p>
        </w:tc>
        <w:tc>
          <w:tcPr>
            <w:tcW w:w="2883" w:type="dxa"/>
          </w:tcPr>
          <w:p w:rsidR="00282CB0" w:rsidRPr="006135C0" w:rsidRDefault="00282CB0" w:rsidP="00282CB0">
            <w:pPr>
              <w:rPr>
                <w:rFonts w:ascii="Arial" w:hAnsi="Arial" w:cs="Arial"/>
                <w:sz w:val="18"/>
                <w:szCs w:val="18"/>
              </w:rPr>
            </w:pPr>
            <w:r>
              <w:rPr>
                <w:rFonts w:ascii="Arial" w:hAnsi="Arial" w:cs="Arial"/>
                <w:sz w:val="18"/>
                <w:szCs w:val="18"/>
              </w:rPr>
              <w:t>LLTI</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LLTI</w:t>
            </w:r>
            <w:r>
              <w:rPr>
                <w:rFonts w:ascii="Arial" w:hAnsi="Arial" w:cs="Arial"/>
                <w:sz w:val="18"/>
                <w:szCs w:val="18"/>
              </w:rPr>
              <w:t>, Unpaid care</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b/>
                <w:sz w:val="18"/>
                <w:szCs w:val="18"/>
              </w:rPr>
            </w:pPr>
            <w:r w:rsidRPr="006135C0">
              <w:rPr>
                <w:rFonts w:ascii="Arial" w:hAnsi="Arial" w:cs="Arial"/>
                <w:sz w:val="18"/>
                <w:szCs w:val="18"/>
              </w:rPr>
              <w:t xml:space="preserve">Unpaid care, General health, </w:t>
            </w:r>
            <w:r w:rsidRPr="006135C0">
              <w:rPr>
                <w:rFonts w:ascii="Arial" w:eastAsia="Times New Roman" w:hAnsi="Arial" w:cs="Arial"/>
                <w:sz w:val="18"/>
                <w:szCs w:val="18"/>
                <w:lang w:eastAsia="en-GB"/>
              </w:rPr>
              <w:t xml:space="preserve">Ethnic populations </w:t>
            </w:r>
            <w:r w:rsidRPr="006135C0">
              <w:rPr>
                <w:rFonts w:ascii="Arial" w:hAnsi="Arial" w:cs="Arial"/>
                <w:sz w:val="18"/>
                <w:szCs w:val="18"/>
              </w:rPr>
              <w:t>with better health</w:t>
            </w:r>
            <w:r w:rsidRPr="006135C0">
              <w:rPr>
                <w:rFonts w:ascii="Arial" w:hAnsi="Arial" w:cs="Arial"/>
                <w:b/>
                <w:sz w:val="18"/>
                <w:szCs w:val="18"/>
              </w:rPr>
              <w:t xml:space="preserve"> </w:t>
            </w:r>
          </w:p>
          <w:p w:rsidR="00282CB0" w:rsidRPr="006135C0" w:rsidRDefault="00282CB0" w:rsidP="00282CB0">
            <w:pPr>
              <w:rPr>
                <w:rFonts w:ascii="Arial" w:hAnsi="Arial" w:cs="Arial"/>
                <w:sz w:val="18"/>
                <w:szCs w:val="18"/>
              </w:rPr>
            </w:pPr>
          </w:p>
          <w:p w:rsidR="00282CB0" w:rsidRPr="006135C0" w:rsidRDefault="00282CB0" w:rsidP="00282CB0">
            <w:pPr>
              <w:rPr>
                <w:rFonts w:ascii="Arial" w:hAnsi="Arial" w:cs="Arial"/>
                <w:sz w:val="18"/>
                <w:szCs w:val="18"/>
              </w:rPr>
            </w:pPr>
            <w:r w:rsidRPr="006135C0">
              <w:rPr>
                <w:rFonts w:ascii="Arial" w:hAnsi="Arial" w:cs="Arial"/>
                <w:sz w:val="18"/>
                <w:szCs w:val="18"/>
              </w:rPr>
              <w:t>Unpaid care, General health, Ethnic populations with better health, HRI</w:t>
            </w:r>
          </w:p>
        </w:tc>
      </w:tr>
    </w:tbl>
    <w:p w:rsidR="00545BFA" w:rsidRDefault="00545BFA" w:rsidP="00CD4FD4">
      <w:pPr>
        <w:spacing w:after="240" w:line="276" w:lineRule="auto"/>
        <w:jc w:val="both"/>
        <w:rPr>
          <w:rFonts w:ascii="Arial" w:hAnsi="Arial" w:cs="Arial"/>
          <w:b/>
        </w:rPr>
      </w:pPr>
    </w:p>
    <w:p w:rsidR="008F0899" w:rsidRDefault="00F125B7" w:rsidP="00CD4FD4">
      <w:pPr>
        <w:spacing w:after="240" w:line="276" w:lineRule="auto"/>
        <w:jc w:val="both"/>
        <w:rPr>
          <w:rFonts w:ascii="Arial" w:hAnsi="Arial" w:cs="Arial"/>
          <w:b/>
        </w:rPr>
      </w:pPr>
      <w:r w:rsidRPr="00F125B7">
        <w:rPr>
          <w:rFonts w:ascii="Arial" w:hAnsi="Arial" w:cs="Arial"/>
          <w:b/>
          <w:noProof/>
          <w:lang w:val="en-US" w:eastAsia="zh-TW"/>
        </w:rPr>
        <w:pict>
          <v:shape id="_x0000_s1026" type="#_x0000_t202" style="position:absolute;left:0;text-align:left;margin-left:0;margin-top:0;width:333.45pt;height:69.3pt;z-index:251660288;mso-height-percent:200;mso-position-horizontal:center;mso-height-percent:200;mso-width-relative:margin;mso-height-relative:margin" strokeweight="2pt">
            <v:textbox style="mso-fit-shape-to-text:t">
              <w:txbxContent>
                <w:p w:rsidR="001D30E7" w:rsidRPr="008F0899" w:rsidRDefault="001D30E7" w:rsidP="008F0899">
                  <w:pPr>
                    <w:spacing w:after="0" w:line="240" w:lineRule="auto"/>
                    <w:rPr>
                      <w:rFonts w:ascii="Arial" w:hAnsi="Arial" w:cs="Arial"/>
                      <w:b/>
                      <w:i/>
                      <w:sz w:val="28"/>
                      <w:szCs w:val="28"/>
                    </w:rPr>
                  </w:pPr>
                  <w:r w:rsidRPr="007125D7">
                    <w:rPr>
                      <w:rFonts w:ascii="Arial" w:hAnsi="Arial" w:cs="Arial"/>
                      <w:i/>
                      <w:sz w:val="28"/>
                      <w:szCs w:val="28"/>
                    </w:rPr>
                    <w:t>Results from stage 3 of the process:</w:t>
                  </w:r>
                  <w:r w:rsidRPr="008F0899">
                    <w:rPr>
                      <w:rFonts w:ascii="Arial" w:hAnsi="Arial" w:cs="Arial"/>
                      <w:b/>
                      <w:i/>
                      <w:sz w:val="28"/>
                      <w:szCs w:val="28"/>
                    </w:rPr>
                    <w:t xml:space="preserve"> common a</w:t>
                  </w:r>
                  <w:r>
                    <w:rPr>
                      <w:rFonts w:ascii="Arial" w:hAnsi="Arial" w:cs="Arial"/>
                      <w:b/>
                      <w:i/>
                      <w:sz w:val="28"/>
                      <w:szCs w:val="28"/>
                    </w:rPr>
                    <w:t>nd specific ‘top 4’ indicators</w:t>
                  </w:r>
                  <w:r w:rsidRPr="008F0899">
                    <w:rPr>
                      <w:rFonts w:ascii="Arial" w:hAnsi="Arial" w:cs="Arial"/>
                      <w:b/>
                      <w:i/>
                      <w:sz w:val="28"/>
                      <w:szCs w:val="28"/>
                    </w:rPr>
                    <w:t>.</w:t>
                  </w:r>
                </w:p>
              </w:txbxContent>
            </v:textbox>
          </v:shape>
        </w:pict>
      </w:r>
    </w:p>
    <w:p w:rsidR="001D00F6" w:rsidRDefault="001D00F6">
      <w:pPr>
        <w:rPr>
          <w:rFonts w:ascii="Arial" w:hAnsi="Arial" w:cs="Arial"/>
          <w:b/>
        </w:rPr>
      </w:pPr>
      <w:r>
        <w:rPr>
          <w:rFonts w:ascii="Arial" w:hAnsi="Arial" w:cs="Arial"/>
          <w:b/>
        </w:rPr>
        <w:br w:type="page"/>
      </w:r>
    </w:p>
    <w:p w:rsidR="00B70E4C" w:rsidRDefault="00B70E4C" w:rsidP="00CD4FD4">
      <w:pPr>
        <w:spacing w:after="240" w:line="276" w:lineRule="auto"/>
        <w:jc w:val="both"/>
        <w:rPr>
          <w:rFonts w:ascii="Arial" w:hAnsi="Arial" w:cs="Arial"/>
          <w:b/>
        </w:rPr>
      </w:pPr>
      <w:r>
        <w:rPr>
          <w:rFonts w:ascii="Arial" w:hAnsi="Arial" w:cs="Arial"/>
          <w:b/>
        </w:rPr>
        <w:lastRenderedPageBreak/>
        <w:t>5. Analysis of the index options</w:t>
      </w:r>
    </w:p>
    <w:p w:rsidR="001D00F6" w:rsidRPr="001D00F6" w:rsidRDefault="001D00F6" w:rsidP="00CD4FD4">
      <w:pPr>
        <w:spacing w:after="240" w:line="276" w:lineRule="auto"/>
        <w:jc w:val="both"/>
        <w:rPr>
          <w:rFonts w:ascii="Arial" w:hAnsi="Arial" w:cs="Arial"/>
        </w:rPr>
      </w:pPr>
      <w:r w:rsidRPr="001D00F6">
        <w:rPr>
          <w:rFonts w:ascii="Arial" w:hAnsi="Arial" w:cs="Arial"/>
        </w:rPr>
        <w:t xml:space="preserve">Having derived the top 1, 2, 3 and 4 indicators </w:t>
      </w:r>
      <w:r>
        <w:rPr>
          <w:rFonts w:ascii="Arial" w:hAnsi="Arial" w:cs="Arial"/>
        </w:rPr>
        <w:t xml:space="preserve">in section 4, in this section the performance of the different index options is examined. Section 5.1 looks at how well the different options explain variation in the 3-year cost ratios, and section 5.2 looks at how well the different options predict the future costs. </w:t>
      </w:r>
    </w:p>
    <w:p w:rsidR="00B70E4C" w:rsidRPr="00B70E4C" w:rsidRDefault="00B70E4C" w:rsidP="00CD4FD4">
      <w:pPr>
        <w:spacing w:after="240" w:line="276" w:lineRule="auto"/>
        <w:jc w:val="both"/>
        <w:rPr>
          <w:rFonts w:ascii="Arial" w:hAnsi="Arial" w:cs="Arial"/>
          <w:b/>
        </w:rPr>
      </w:pPr>
      <w:r>
        <w:rPr>
          <w:rFonts w:ascii="Arial" w:hAnsi="Arial" w:cs="Arial"/>
          <w:b/>
        </w:rPr>
        <w:t>5.1</w:t>
      </w:r>
      <w:r w:rsidRPr="00B70E4C">
        <w:rPr>
          <w:rFonts w:ascii="Arial" w:hAnsi="Arial" w:cs="Arial"/>
          <w:b/>
        </w:rPr>
        <w:t xml:space="preserve"> Explanatory power: adjusted R</w:t>
      </w:r>
      <w:r w:rsidRPr="00B70E4C">
        <w:rPr>
          <w:rFonts w:ascii="Arial" w:hAnsi="Arial" w:cs="Arial"/>
          <w:b/>
          <w:vertAlign w:val="superscript"/>
        </w:rPr>
        <w:t>2</w:t>
      </w:r>
    </w:p>
    <w:p w:rsidR="00DB24AB" w:rsidRPr="00DB24AB" w:rsidRDefault="00CD4FD4" w:rsidP="00CD4FD4">
      <w:pPr>
        <w:spacing w:after="240" w:line="276" w:lineRule="auto"/>
        <w:jc w:val="both"/>
        <w:rPr>
          <w:rFonts w:ascii="Arial" w:hAnsi="Arial" w:cs="Arial"/>
          <w:b/>
        </w:rPr>
      </w:pPr>
      <w:r>
        <w:rPr>
          <w:rFonts w:ascii="Arial" w:hAnsi="Arial" w:cs="Arial"/>
        </w:rPr>
        <w:t xml:space="preserve">Table </w:t>
      </w:r>
      <w:r w:rsidR="002C09EF">
        <w:rPr>
          <w:rFonts w:ascii="Arial" w:hAnsi="Arial" w:cs="Arial"/>
        </w:rPr>
        <w:t>8</w:t>
      </w:r>
      <w:r>
        <w:rPr>
          <w:rFonts w:ascii="Arial" w:hAnsi="Arial" w:cs="Arial"/>
        </w:rPr>
        <w:t xml:space="preserve"> shows the adjusted R</w:t>
      </w:r>
      <w:r w:rsidRPr="008F6D1A">
        <w:rPr>
          <w:rFonts w:ascii="Arial" w:hAnsi="Arial" w:cs="Arial"/>
          <w:vertAlign w:val="superscript"/>
        </w:rPr>
        <w:t>2</w:t>
      </w:r>
      <w:r>
        <w:rPr>
          <w:rFonts w:ascii="Arial" w:hAnsi="Arial" w:cs="Arial"/>
        </w:rPr>
        <w:t xml:space="preserve"> values from the regressions. </w:t>
      </w:r>
      <w:r w:rsidR="00DB24AB">
        <w:rPr>
          <w:rFonts w:ascii="Arial" w:hAnsi="Arial" w:cs="Arial"/>
        </w:rPr>
        <w:t>The adjusted R</w:t>
      </w:r>
      <w:r w:rsidR="00DB24AB" w:rsidRPr="008F6D1A">
        <w:rPr>
          <w:rFonts w:ascii="Arial" w:hAnsi="Arial" w:cs="Arial"/>
          <w:vertAlign w:val="superscript"/>
        </w:rPr>
        <w:t>2</w:t>
      </w:r>
      <w:r w:rsidR="00DB24AB" w:rsidRPr="00DB24AB">
        <w:rPr>
          <w:rFonts w:ascii="Arial" w:hAnsi="Arial" w:cs="Arial"/>
        </w:rPr>
        <w:t xml:space="preserve"> </w:t>
      </w:r>
      <w:r w:rsidR="00DB24AB">
        <w:rPr>
          <w:rFonts w:ascii="Arial" w:hAnsi="Arial" w:cs="Arial"/>
        </w:rPr>
        <w:t xml:space="preserve">values using the current </w:t>
      </w:r>
      <w:proofErr w:type="gramStart"/>
      <w:r w:rsidR="00DB24AB">
        <w:rPr>
          <w:rFonts w:ascii="Arial" w:hAnsi="Arial" w:cs="Arial"/>
        </w:rPr>
        <w:t>Acute</w:t>
      </w:r>
      <w:proofErr w:type="gramEnd"/>
      <w:r w:rsidR="00DB24AB">
        <w:rPr>
          <w:rFonts w:ascii="Arial" w:hAnsi="Arial" w:cs="Arial"/>
        </w:rPr>
        <w:t xml:space="preserve"> indicators of need – LLTI and All-cause SMR – are also shown, for comparison. Higher R</w:t>
      </w:r>
      <w:r w:rsidR="00DB24AB" w:rsidRPr="008F6D1A">
        <w:rPr>
          <w:rFonts w:ascii="Arial" w:hAnsi="Arial" w:cs="Arial"/>
          <w:vertAlign w:val="superscript"/>
        </w:rPr>
        <w:t>2</w:t>
      </w:r>
      <w:r w:rsidR="00DB24AB" w:rsidRPr="00DB24AB">
        <w:rPr>
          <w:rFonts w:ascii="Arial" w:hAnsi="Arial" w:cs="Arial"/>
        </w:rPr>
        <w:t xml:space="preserve"> </w:t>
      </w:r>
      <w:r w:rsidR="00DB24AB">
        <w:rPr>
          <w:rFonts w:ascii="Arial" w:hAnsi="Arial" w:cs="Arial"/>
        </w:rPr>
        <w:t xml:space="preserve">values are produced using the specific top 2 variables, and the common top 2 (with the exception of Cancer), compared with the current indicators, but the difference is quite small. </w:t>
      </w:r>
    </w:p>
    <w:p w:rsidR="00CD4FD4" w:rsidRDefault="00CD4FD4" w:rsidP="00CD4FD4">
      <w:pPr>
        <w:spacing w:after="240" w:line="276" w:lineRule="auto"/>
        <w:jc w:val="both"/>
        <w:rPr>
          <w:rFonts w:ascii="Arial" w:hAnsi="Arial" w:cs="Arial"/>
        </w:rPr>
      </w:pPr>
      <w:r>
        <w:rPr>
          <w:rFonts w:ascii="Arial" w:hAnsi="Arial" w:cs="Arial"/>
        </w:rPr>
        <w:t xml:space="preserve">As noted in section </w:t>
      </w:r>
      <w:r w:rsidR="00FF489D">
        <w:rPr>
          <w:rFonts w:ascii="Arial" w:hAnsi="Arial" w:cs="Arial"/>
        </w:rPr>
        <w:t>3</w:t>
      </w:r>
      <w:r>
        <w:rPr>
          <w:rFonts w:ascii="Arial" w:hAnsi="Arial" w:cs="Arial"/>
        </w:rPr>
        <w:t>.1, there is always a trade-off between the increase in R</w:t>
      </w:r>
      <w:r w:rsidRPr="0045608A">
        <w:rPr>
          <w:rFonts w:ascii="Arial" w:hAnsi="Arial" w:cs="Arial"/>
          <w:vertAlign w:val="superscript"/>
        </w:rPr>
        <w:t>2</w:t>
      </w:r>
      <w:r>
        <w:rPr>
          <w:rFonts w:ascii="Arial" w:hAnsi="Arial" w:cs="Arial"/>
        </w:rPr>
        <w:t xml:space="preserve"> that can be obtained by including more variables, and the desire to shrink the variable list. However, there is hardly any reduction in R</w:t>
      </w:r>
      <w:r w:rsidRPr="008F6D1A">
        <w:rPr>
          <w:rFonts w:ascii="Arial" w:hAnsi="Arial" w:cs="Arial"/>
          <w:vertAlign w:val="superscript"/>
        </w:rPr>
        <w:t>2</w:t>
      </w:r>
      <w:r>
        <w:rPr>
          <w:rFonts w:ascii="Arial" w:hAnsi="Arial" w:cs="Arial"/>
        </w:rPr>
        <w:t xml:space="preserve"> in going from a 4-indicator model to a 3-indicator model, for most diagnostic groups. Further reducing the number of indicators to 2 and again to 1 </w:t>
      </w:r>
      <w:proofErr w:type="gramStart"/>
      <w:r>
        <w:rPr>
          <w:rFonts w:ascii="Arial" w:hAnsi="Arial" w:cs="Arial"/>
        </w:rPr>
        <w:t>results</w:t>
      </w:r>
      <w:proofErr w:type="gramEnd"/>
      <w:r>
        <w:rPr>
          <w:rFonts w:ascii="Arial" w:hAnsi="Arial" w:cs="Arial"/>
        </w:rPr>
        <w:t xml:space="preserve"> in a slightly more noticeable reduction in R</w:t>
      </w:r>
      <w:r w:rsidRPr="008F6D1A">
        <w:rPr>
          <w:rFonts w:ascii="Arial" w:hAnsi="Arial" w:cs="Arial"/>
          <w:vertAlign w:val="superscript"/>
        </w:rPr>
        <w:t>2</w:t>
      </w:r>
      <w:r>
        <w:rPr>
          <w:rFonts w:ascii="Arial" w:hAnsi="Arial" w:cs="Arial"/>
        </w:rPr>
        <w:t>, but the reduction is still fairly modest.</w:t>
      </w:r>
    </w:p>
    <w:p w:rsidR="008308C8" w:rsidRDefault="008308C8" w:rsidP="008308C8">
      <w:pPr>
        <w:spacing w:after="240" w:line="276" w:lineRule="auto"/>
        <w:jc w:val="both"/>
        <w:rPr>
          <w:rFonts w:ascii="Arial" w:hAnsi="Arial" w:cs="Arial"/>
        </w:rPr>
      </w:pPr>
      <w:r>
        <w:rPr>
          <w:rFonts w:ascii="Arial" w:hAnsi="Arial" w:cs="Arial"/>
        </w:rPr>
        <w:t>For the diagnostic group Cancer, R</w:t>
      </w:r>
      <w:r w:rsidRPr="006F217B">
        <w:rPr>
          <w:rFonts w:ascii="Arial" w:hAnsi="Arial" w:cs="Arial"/>
          <w:vertAlign w:val="superscript"/>
        </w:rPr>
        <w:t>2</w:t>
      </w:r>
      <w:r>
        <w:rPr>
          <w:rFonts w:ascii="Arial" w:hAnsi="Arial" w:cs="Arial"/>
        </w:rPr>
        <w:t xml:space="preserve"> is consistently higher when using its specific top 1, 2, 3 or 4 variables than when using the common set. For other diagnostic groups, there are no substantial differences in R</w:t>
      </w:r>
      <w:r w:rsidRPr="00FF489D">
        <w:rPr>
          <w:rFonts w:ascii="Arial" w:hAnsi="Arial" w:cs="Arial"/>
          <w:vertAlign w:val="superscript"/>
        </w:rPr>
        <w:t>2</w:t>
      </w:r>
      <w:r>
        <w:rPr>
          <w:rFonts w:ascii="Arial" w:hAnsi="Arial" w:cs="Arial"/>
        </w:rPr>
        <w:t xml:space="preserve"> between the common and specific indicator sets.</w:t>
      </w:r>
    </w:p>
    <w:p w:rsidR="00CD4FD4" w:rsidRPr="00357D70" w:rsidRDefault="00CD4FD4" w:rsidP="00CD4FD4">
      <w:pPr>
        <w:spacing w:after="0" w:line="240" w:lineRule="auto"/>
        <w:jc w:val="both"/>
        <w:rPr>
          <w:rFonts w:ascii="Arial" w:hAnsi="Arial" w:cs="Arial"/>
          <w:i/>
        </w:rPr>
      </w:pPr>
      <w:r w:rsidRPr="00357D70">
        <w:rPr>
          <w:rFonts w:ascii="Arial" w:hAnsi="Arial" w:cs="Arial"/>
          <w:i/>
        </w:rPr>
        <w:t>Table</w:t>
      </w:r>
      <w:r>
        <w:rPr>
          <w:rFonts w:ascii="Arial" w:hAnsi="Arial" w:cs="Arial"/>
          <w:i/>
        </w:rPr>
        <w:t xml:space="preserve"> </w:t>
      </w:r>
      <w:r w:rsidR="002C09EF">
        <w:rPr>
          <w:rFonts w:ascii="Arial" w:hAnsi="Arial" w:cs="Arial"/>
          <w:i/>
        </w:rPr>
        <w:t>8</w:t>
      </w:r>
      <w:r w:rsidRPr="00357D70">
        <w:rPr>
          <w:rFonts w:ascii="Arial" w:hAnsi="Arial" w:cs="Arial"/>
          <w:i/>
        </w:rPr>
        <w:t xml:space="preserve">: </w:t>
      </w:r>
      <w:r>
        <w:rPr>
          <w:rFonts w:ascii="Arial" w:hAnsi="Arial" w:cs="Arial"/>
          <w:i/>
        </w:rPr>
        <w:t xml:space="preserve">Adjusted </w:t>
      </w:r>
      <w:r w:rsidRPr="00357D70">
        <w:rPr>
          <w:rFonts w:ascii="Arial" w:hAnsi="Arial" w:cs="Arial"/>
          <w:i/>
        </w:rPr>
        <w:t>R</w:t>
      </w:r>
      <w:r w:rsidRPr="00357D70">
        <w:rPr>
          <w:rFonts w:ascii="Arial" w:hAnsi="Arial" w:cs="Arial"/>
          <w:i/>
          <w:vertAlign w:val="superscript"/>
        </w:rPr>
        <w:t>2</w:t>
      </w:r>
      <w:r w:rsidRPr="00357D70">
        <w:rPr>
          <w:rFonts w:ascii="Arial" w:hAnsi="Arial" w:cs="Arial"/>
          <w:i/>
        </w:rPr>
        <w:t xml:space="preserve"> for the top 1, 2, 3 and 4 variables from the restricted set</w:t>
      </w:r>
      <w:r>
        <w:rPr>
          <w:rFonts w:ascii="Arial" w:hAnsi="Arial" w:cs="Arial"/>
          <w:i/>
        </w:rPr>
        <w:t>s</w:t>
      </w:r>
    </w:p>
    <w:tbl>
      <w:tblPr>
        <w:tblStyle w:val="TableGrid"/>
        <w:tblW w:w="0" w:type="auto"/>
        <w:tblLook w:val="04A0"/>
      </w:tblPr>
      <w:tblGrid>
        <w:gridCol w:w="2518"/>
        <w:gridCol w:w="840"/>
        <w:gridCol w:w="841"/>
        <w:gridCol w:w="840"/>
        <w:gridCol w:w="841"/>
        <w:gridCol w:w="840"/>
        <w:gridCol w:w="841"/>
        <w:gridCol w:w="840"/>
        <w:gridCol w:w="841"/>
      </w:tblGrid>
      <w:tr w:rsidR="00CD4FD4" w:rsidTr="00342E2D">
        <w:trPr>
          <w:trHeight w:val="1451"/>
        </w:trPr>
        <w:tc>
          <w:tcPr>
            <w:tcW w:w="2518" w:type="dxa"/>
          </w:tcPr>
          <w:p w:rsidR="00CD4FD4" w:rsidRPr="007F4F7C" w:rsidRDefault="00CD4FD4" w:rsidP="004D104C">
            <w:pPr>
              <w:rPr>
                <w:rFonts w:ascii="Arial" w:hAnsi="Arial" w:cs="Arial"/>
                <w:sz w:val="20"/>
                <w:szCs w:val="20"/>
              </w:rPr>
            </w:pPr>
          </w:p>
        </w:tc>
        <w:tc>
          <w:tcPr>
            <w:tcW w:w="840" w:type="dxa"/>
            <w:textDirection w:val="btLr"/>
            <w:vAlign w:val="center"/>
          </w:tcPr>
          <w:p w:rsidR="00CD4FD4" w:rsidRPr="00357D70" w:rsidRDefault="00CD4FD4" w:rsidP="004D104C">
            <w:pPr>
              <w:ind w:left="113" w:right="113"/>
              <w:rPr>
                <w:rFonts w:ascii="Arial" w:hAnsi="Arial" w:cs="Arial"/>
                <w:sz w:val="20"/>
                <w:szCs w:val="20"/>
              </w:rPr>
            </w:pPr>
            <w:r w:rsidRPr="00357D70">
              <w:rPr>
                <w:rFonts w:ascii="Arial" w:eastAsia="Times New Roman" w:hAnsi="Arial" w:cs="Arial"/>
                <w:b/>
                <w:color w:val="000000"/>
                <w:sz w:val="20"/>
                <w:szCs w:val="20"/>
              </w:rPr>
              <w:t>Whole Acute</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840"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840"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840"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CD4FD4" w:rsidTr="00342E2D">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sidRPr="007F4F7C">
              <w:rPr>
                <w:rFonts w:ascii="Arial" w:hAnsi="Arial" w:cs="Arial"/>
                <w:sz w:val="20"/>
                <w:szCs w:val="20"/>
              </w:rPr>
              <w:t xml:space="preserve"> using common top 4 variables </w:t>
            </w:r>
          </w:p>
        </w:tc>
        <w:tc>
          <w:tcPr>
            <w:tcW w:w="840" w:type="dxa"/>
            <w:vAlign w:val="center"/>
          </w:tcPr>
          <w:p w:rsidR="00CD4FD4" w:rsidRPr="006135C0" w:rsidRDefault="00CD4FD4" w:rsidP="004D104C">
            <w:pPr>
              <w:spacing w:before="240"/>
              <w:contextualSpacing/>
              <w:jc w:val="center"/>
              <w:rPr>
                <w:rFonts w:ascii="Arial" w:hAnsi="Arial" w:cs="Arial"/>
                <w:sz w:val="20"/>
                <w:szCs w:val="20"/>
              </w:rPr>
            </w:pPr>
            <w:r w:rsidRPr="006135C0">
              <w:rPr>
                <w:rFonts w:ascii="Arial" w:hAnsi="Arial" w:cs="Arial"/>
                <w:sz w:val="20"/>
                <w:szCs w:val="20"/>
              </w:rPr>
              <w:t>66.6%</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10.7%</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23.3%</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42.0%</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30.2%</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51.7%</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41.2%</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53.0%</w:t>
            </w:r>
          </w:p>
        </w:tc>
      </w:tr>
      <w:tr w:rsidR="00CD4FD4" w:rsidTr="00342E2D">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sidRPr="007F4F7C">
              <w:rPr>
                <w:rFonts w:ascii="Arial" w:hAnsi="Arial" w:cs="Arial"/>
                <w:sz w:val="20"/>
                <w:szCs w:val="20"/>
              </w:rPr>
              <w:t xml:space="preserve"> using </w:t>
            </w:r>
            <w:r>
              <w:rPr>
                <w:rFonts w:ascii="Arial" w:hAnsi="Arial" w:cs="Arial"/>
                <w:sz w:val="20"/>
                <w:szCs w:val="20"/>
              </w:rPr>
              <w:t>specific</w:t>
            </w:r>
            <w:r w:rsidRPr="007F4F7C">
              <w:rPr>
                <w:rFonts w:ascii="Arial" w:hAnsi="Arial" w:cs="Arial"/>
                <w:sz w:val="20"/>
                <w:szCs w:val="20"/>
              </w:rPr>
              <w:t xml:space="preserve"> top 4 variables</w:t>
            </w:r>
          </w:p>
        </w:tc>
        <w:tc>
          <w:tcPr>
            <w:tcW w:w="840" w:type="dxa"/>
            <w:vAlign w:val="center"/>
          </w:tcPr>
          <w:p w:rsidR="00CD4FD4" w:rsidRPr="006135C0" w:rsidRDefault="00CD4FD4" w:rsidP="004D104C">
            <w:pPr>
              <w:spacing w:before="240"/>
              <w:contextualSpacing/>
              <w:jc w:val="center"/>
              <w:rPr>
                <w:rFonts w:ascii="Arial" w:hAnsi="Arial" w:cs="Arial"/>
                <w:sz w:val="20"/>
                <w:szCs w:val="20"/>
              </w:rPr>
            </w:pPr>
            <w:r w:rsidRPr="006135C0">
              <w:rPr>
                <w:rFonts w:ascii="Arial" w:hAnsi="Arial" w:cs="Arial"/>
                <w:sz w:val="20"/>
                <w:szCs w:val="20"/>
              </w:rPr>
              <w:t>65.7%</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16.4%</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23.3%</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42.1%</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30.3%</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51.7%</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42.2%</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54.3%</w:t>
            </w:r>
          </w:p>
        </w:tc>
      </w:tr>
      <w:tr w:rsidR="00CD4FD4" w:rsidTr="00342E2D">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w:t>
            </w:r>
            <w:r w:rsidRPr="007F4F7C">
              <w:rPr>
                <w:rFonts w:ascii="Arial" w:hAnsi="Arial" w:cs="Arial"/>
                <w:sz w:val="20"/>
                <w:szCs w:val="20"/>
              </w:rPr>
              <w:t xml:space="preserve">common top </w:t>
            </w:r>
            <w:r>
              <w:rPr>
                <w:rFonts w:ascii="Arial" w:hAnsi="Arial" w:cs="Arial"/>
                <w:sz w:val="20"/>
                <w:szCs w:val="20"/>
              </w:rPr>
              <w:t>3</w:t>
            </w:r>
            <w:r w:rsidRPr="007F4F7C">
              <w:rPr>
                <w:rFonts w:ascii="Arial" w:hAnsi="Arial" w:cs="Arial"/>
                <w:sz w:val="20"/>
                <w:szCs w:val="20"/>
              </w:rPr>
              <w:t xml:space="preserve"> variables</w:t>
            </w:r>
          </w:p>
        </w:tc>
        <w:tc>
          <w:tcPr>
            <w:tcW w:w="840" w:type="dxa"/>
            <w:shd w:val="clear" w:color="auto" w:fill="E7E6E6" w:themeFill="background2"/>
            <w:vAlign w:val="center"/>
          </w:tcPr>
          <w:p w:rsidR="00CD4FD4" w:rsidRPr="006135C0" w:rsidRDefault="00CD4FD4" w:rsidP="004D104C">
            <w:pPr>
              <w:spacing w:before="240"/>
              <w:contextualSpacing/>
              <w:jc w:val="center"/>
              <w:rPr>
                <w:rFonts w:ascii="Arial" w:hAnsi="Arial" w:cs="Arial"/>
                <w:sz w:val="20"/>
                <w:szCs w:val="20"/>
              </w:rPr>
            </w:pPr>
            <w:r w:rsidRPr="006135C0">
              <w:rPr>
                <w:rFonts w:ascii="Arial" w:hAnsi="Arial" w:cs="Arial"/>
                <w:sz w:val="20"/>
                <w:szCs w:val="20"/>
              </w:rPr>
              <w:t>65.4%</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10.7%</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23.2%</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41.0%</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30.2%</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50.6%</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40.7%</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51.5%</w:t>
            </w:r>
          </w:p>
        </w:tc>
      </w:tr>
      <w:tr w:rsidR="00CD4FD4" w:rsidTr="00342E2D">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specific</w:t>
            </w:r>
            <w:r w:rsidRPr="007F4F7C">
              <w:rPr>
                <w:rFonts w:ascii="Arial" w:hAnsi="Arial" w:cs="Arial"/>
                <w:sz w:val="20"/>
                <w:szCs w:val="20"/>
              </w:rPr>
              <w:t xml:space="preserve"> top </w:t>
            </w:r>
            <w:r>
              <w:rPr>
                <w:rFonts w:ascii="Arial" w:hAnsi="Arial" w:cs="Arial"/>
                <w:sz w:val="20"/>
                <w:szCs w:val="20"/>
              </w:rPr>
              <w:t>3</w:t>
            </w:r>
            <w:r w:rsidRPr="007F4F7C">
              <w:rPr>
                <w:rFonts w:ascii="Arial" w:hAnsi="Arial" w:cs="Arial"/>
                <w:sz w:val="20"/>
                <w:szCs w:val="20"/>
              </w:rPr>
              <w:t xml:space="preserve"> variables</w:t>
            </w:r>
          </w:p>
        </w:tc>
        <w:tc>
          <w:tcPr>
            <w:tcW w:w="840" w:type="dxa"/>
            <w:shd w:val="clear" w:color="auto" w:fill="E7E6E6" w:themeFill="background2"/>
            <w:vAlign w:val="center"/>
          </w:tcPr>
          <w:p w:rsidR="00CD4FD4" w:rsidRPr="006135C0" w:rsidRDefault="00CD4FD4" w:rsidP="004D104C">
            <w:pPr>
              <w:spacing w:before="240"/>
              <w:contextualSpacing/>
              <w:jc w:val="center"/>
              <w:rPr>
                <w:rFonts w:ascii="Arial" w:hAnsi="Arial" w:cs="Arial"/>
                <w:sz w:val="20"/>
                <w:szCs w:val="20"/>
              </w:rPr>
            </w:pPr>
            <w:r w:rsidRPr="006135C0">
              <w:rPr>
                <w:rFonts w:ascii="Arial" w:hAnsi="Arial" w:cs="Arial"/>
                <w:sz w:val="20"/>
                <w:szCs w:val="20"/>
              </w:rPr>
              <w:t>65.4%</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16.2%</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23.2%</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40.9%</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30.2%</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50.6%</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41.5%</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53.9%</w:t>
            </w:r>
          </w:p>
        </w:tc>
      </w:tr>
      <w:tr w:rsidR="00CD4FD4" w:rsidTr="00342E2D">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w:t>
            </w:r>
            <w:r w:rsidRPr="007F4F7C">
              <w:rPr>
                <w:rFonts w:ascii="Arial" w:hAnsi="Arial" w:cs="Arial"/>
                <w:sz w:val="20"/>
                <w:szCs w:val="20"/>
              </w:rPr>
              <w:t xml:space="preserve">common top </w:t>
            </w:r>
            <w:r>
              <w:rPr>
                <w:rFonts w:ascii="Arial" w:hAnsi="Arial" w:cs="Arial"/>
                <w:sz w:val="20"/>
                <w:szCs w:val="20"/>
              </w:rPr>
              <w:t>2</w:t>
            </w:r>
            <w:r w:rsidRPr="007F4F7C">
              <w:rPr>
                <w:rFonts w:ascii="Arial" w:hAnsi="Arial" w:cs="Arial"/>
                <w:sz w:val="20"/>
                <w:szCs w:val="20"/>
              </w:rPr>
              <w:t xml:space="preserve"> variables</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64.2%</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10.6%</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22.2%</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40.5%</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28.9%</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49.8%</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39.4%</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51.5%</w:t>
            </w:r>
          </w:p>
        </w:tc>
      </w:tr>
      <w:tr w:rsidR="00CD4FD4" w:rsidTr="00342E2D">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specific</w:t>
            </w:r>
            <w:r w:rsidRPr="007F4F7C">
              <w:rPr>
                <w:rFonts w:ascii="Arial" w:hAnsi="Arial" w:cs="Arial"/>
                <w:sz w:val="20"/>
                <w:szCs w:val="20"/>
              </w:rPr>
              <w:t xml:space="preserve"> top </w:t>
            </w:r>
            <w:r>
              <w:rPr>
                <w:rFonts w:ascii="Arial" w:hAnsi="Arial" w:cs="Arial"/>
                <w:sz w:val="20"/>
                <w:szCs w:val="20"/>
              </w:rPr>
              <w:t>2</w:t>
            </w:r>
            <w:r w:rsidRPr="007F4F7C">
              <w:rPr>
                <w:rFonts w:ascii="Arial" w:hAnsi="Arial" w:cs="Arial"/>
                <w:sz w:val="20"/>
                <w:szCs w:val="20"/>
              </w:rPr>
              <w:t xml:space="preserve"> variables</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64.2%</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16.1%</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22.2%</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40.5%</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28.9%</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49.8%</w:t>
            </w:r>
          </w:p>
        </w:tc>
        <w:tc>
          <w:tcPr>
            <w:tcW w:w="840"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40.3%</w:t>
            </w:r>
          </w:p>
        </w:tc>
        <w:tc>
          <w:tcPr>
            <w:tcW w:w="841" w:type="dxa"/>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53.0%</w:t>
            </w:r>
          </w:p>
        </w:tc>
      </w:tr>
      <w:tr w:rsidR="00CD4FD4" w:rsidTr="00342E2D">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sidRPr="007F4F7C">
              <w:rPr>
                <w:rFonts w:ascii="Arial" w:hAnsi="Arial" w:cs="Arial"/>
                <w:sz w:val="20"/>
                <w:szCs w:val="20"/>
              </w:rPr>
              <w:t xml:space="preserve"> using common top </w:t>
            </w:r>
            <w:r>
              <w:rPr>
                <w:rFonts w:ascii="Arial" w:hAnsi="Arial" w:cs="Arial"/>
                <w:sz w:val="20"/>
                <w:szCs w:val="20"/>
              </w:rPr>
              <w:t>1</w:t>
            </w:r>
            <w:r w:rsidRPr="007F4F7C">
              <w:rPr>
                <w:rFonts w:ascii="Arial" w:hAnsi="Arial" w:cs="Arial"/>
                <w:sz w:val="20"/>
                <w:szCs w:val="20"/>
              </w:rPr>
              <w:t xml:space="preserve"> variables</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60.8%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9.7%</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21.6%</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39.3%</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26.8%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46.7%</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38.2%</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51.1%</w:t>
            </w:r>
          </w:p>
        </w:tc>
      </w:tr>
      <w:tr w:rsidR="00CD4FD4" w:rsidTr="00342E2D">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specific</w:t>
            </w:r>
            <w:r w:rsidRPr="007F4F7C">
              <w:rPr>
                <w:rFonts w:ascii="Arial" w:hAnsi="Arial" w:cs="Arial"/>
                <w:sz w:val="20"/>
                <w:szCs w:val="20"/>
              </w:rPr>
              <w:t xml:space="preserve"> top </w:t>
            </w:r>
            <w:r>
              <w:rPr>
                <w:rFonts w:ascii="Arial" w:hAnsi="Arial" w:cs="Arial"/>
                <w:sz w:val="20"/>
                <w:szCs w:val="20"/>
              </w:rPr>
              <w:t>1</w:t>
            </w:r>
            <w:r w:rsidRPr="007F4F7C">
              <w:rPr>
                <w:rFonts w:ascii="Arial" w:hAnsi="Arial" w:cs="Arial"/>
                <w:sz w:val="20"/>
                <w:szCs w:val="20"/>
              </w:rPr>
              <w:t xml:space="preserve"> variables</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60.8%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15.3%</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21.6%</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39.3%</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26.8%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46.7%</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38.5%</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sidRPr="006135C0">
              <w:rPr>
                <w:rFonts w:ascii="Arial" w:hAnsi="Arial" w:cs="Arial"/>
                <w:sz w:val="20"/>
                <w:szCs w:val="20"/>
              </w:rPr>
              <w:t>51.</w:t>
            </w:r>
            <w:r>
              <w:rPr>
                <w:rFonts w:ascii="Arial" w:hAnsi="Arial" w:cs="Arial"/>
                <w:sz w:val="20"/>
                <w:szCs w:val="20"/>
              </w:rPr>
              <w:t>1</w:t>
            </w:r>
            <w:r w:rsidRPr="006135C0">
              <w:rPr>
                <w:rFonts w:ascii="Arial" w:hAnsi="Arial" w:cs="Arial"/>
                <w:sz w:val="20"/>
                <w:szCs w:val="20"/>
              </w:rPr>
              <w:t>%</w:t>
            </w:r>
          </w:p>
        </w:tc>
      </w:tr>
      <w:tr w:rsidR="00342E2D" w:rsidRPr="00342E2D" w:rsidTr="00342E2D">
        <w:trPr>
          <w:trHeight w:val="305"/>
        </w:trPr>
        <w:tc>
          <w:tcPr>
            <w:tcW w:w="2518" w:type="dxa"/>
            <w:noWrap/>
            <w:vAlign w:val="center"/>
            <w:hideMark/>
          </w:tcPr>
          <w:p w:rsidR="00342E2D" w:rsidRPr="00342E2D" w:rsidRDefault="00342E2D" w:rsidP="00342E2D">
            <w:pPr>
              <w:rPr>
                <w:rFonts w:ascii="Arial" w:eastAsia="Times New Roman" w:hAnsi="Arial" w:cs="Arial"/>
                <w:b/>
                <w:i/>
                <w:color w:val="000000"/>
                <w:sz w:val="20"/>
                <w:szCs w:val="20"/>
              </w:rPr>
            </w:pPr>
            <w:r w:rsidRPr="00342E2D">
              <w:rPr>
                <w:rFonts w:ascii="Arial" w:eastAsia="Times New Roman" w:hAnsi="Arial" w:cs="Arial"/>
                <w:b/>
                <w:i/>
                <w:color w:val="000000"/>
                <w:sz w:val="20"/>
                <w:szCs w:val="20"/>
              </w:rPr>
              <w:t>Current indicators (LLTI + All-cause SMR)</w:t>
            </w:r>
          </w:p>
        </w:tc>
        <w:tc>
          <w:tcPr>
            <w:tcW w:w="840" w:type="dxa"/>
            <w:vAlign w:val="center"/>
          </w:tcPr>
          <w:p w:rsidR="00342E2D" w:rsidRPr="00342E2D" w:rsidRDefault="00342E2D" w:rsidP="00342E2D">
            <w:pPr>
              <w:contextualSpacing/>
              <w:jc w:val="center"/>
              <w:rPr>
                <w:rFonts w:ascii="Arial" w:hAnsi="Arial" w:cs="Arial"/>
                <w:b/>
                <w:i/>
                <w:sz w:val="20"/>
                <w:szCs w:val="20"/>
              </w:rPr>
            </w:pPr>
            <w:r w:rsidRPr="00342E2D">
              <w:rPr>
                <w:rFonts w:ascii="Arial" w:hAnsi="Arial" w:cs="Arial"/>
                <w:b/>
                <w:i/>
                <w:sz w:val="20"/>
                <w:szCs w:val="20"/>
              </w:rPr>
              <w:t>61.8%</w:t>
            </w:r>
          </w:p>
        </w:tc>
        <w:tc>
          <w:tcPr>
            <w:tcW w:w="841" w:type="dxa"/>
            <w:noWrap/>
            <w:vAlign w:val="center"/>
            <w:hideMark/>
          </w:tcPr>
          <w:p w:rsidR="00342E2D" w:rsidRPr="00342E2D" w:rsidRDefault="00342E2D" w:rsidP="00342E2D">
            <w:pPr>
              <w:jc w:val="center"/>
              <w:rPr>
                <w:rFonts w:ascii="Arial" w:eastAsia="Times New Roman" w:hAnsi="Arial" w:cs="Arial"/>
                <w:b/>
                <w:i/>
                <w:sz w:val="20"/>
                <w:szCs w:val="20"/>
                <w:lang w:eastAsia="en-GB"/>
              </w:rPr>
            </w:pPr>
            <w:r w:rsidRPr="00342E2D">
              <w:rPr>
                <w:rFonts w:ascii="Arial" w:eastAsia="Times New Roman" w:hAnsi="Arial" w:cs="Arial"/>
                <w:b/>
                <w:i/>
                <w:sz w:val="20"/>
                <w:szCs w:val="20"/>
                <w:lang w:eastAsia="en-GB"/>
              </w:rPr>
              <w:t>11.2%</w:t>
            </w:r>
          </w:p>
        </w:tc>
        <w:tc>
          <w:tcPr>
            <w:tcW w:w="840" w:type="dxa"/>
            <w:noWrap/>
            <w:vAlign w:val="center"/>
            <w:hideMark/>
          </w:tcPr>
          <w:p w:rsidR="00342E2D" w:rsidRPr="00342E2D" w:rsidRDefault="00342E2D" w:rsidP="00342E2D">
            <w:pPr>
              <w:jc w:val="center"/>
              <w:rPr>
                <w:rFonts w:ascii="Arial" w:eastAsia="Times New Roman" w:hAnsi="Arial" w:cs="Arial"/>
                <w:b/>
                <w:i/>
                <w:sz w:val="20"/>
                <w:szCs w:val="20"/>
                <w:lang w:eastAsia="en-GB"/>
              </w:rPr>
            </w:pPr>
            <w:r w:rsidRPr="00342E2D">
              <w:rPr>
                <w:rFonts w:ascii="Arial" w:eastAsia="Times New Roman" w:hAnsi="Arial" w:cs="Arial"/>
                <w:b/>
                <w:i/>
                <w:sz w:val="20"/>
                <w:szCs w:val="20"/>
                <w:lang w:eastAsia="en-GB"/>
              </w:rPr>
              <w:t>22.0%</w:t>
            </w:r>
          </w:p>
        </w:tc>
        <w:tc>
          <w:tcPr>
            <w:tcW w:w="841" w:type="dxa"/>
            <w:noWrap/>
            <w:vAlign w:val="center"/>
            <w:hideMark/>
          </w:tcPr>
          <w:p w:rsidR="00342E2D" w:rsidRPr="00342E2D" w:rsidRDefault="00342E2D" w:rsidP="00342E2D">
            <w:pPr>
              <w:jc w:val="center"/>
              <w:rPr>
                <w:rFonts w:ascii="Arial" w:eastAsia="Times New Roman" w:hAnsi="Arial" w:cs="Arial"/>
                <w:b/>
                <w:i/>
                <w:sz w:val="20"/>
                <w:szCs w:val="20"/>
                <w:lang w:eastAsia="en-GB"/>
              </w:rPr>
            </w:pPr>
            <w:r w:rsidRPr="00342E2D">
              <w:rPr>
                <w:rFonts w:ascii="Arial" w:eastAsia="Times New Roman" w:hAnsi="Arial" w:cs="Arial"/>
                <w:b/>
                <w:i/>
                <w:sz w:val="20"/>
                <w:szCs w:val="20"/>
                <w:lang w:eastAsia="en-GB"/>
              </w:rPr>
              <w:t>39.8%</w:t>
            </w:r>
          </w:p>
        </w:tc>
        <w:tc>
          <w:tcPr>
            <w:tcW w:w="840" w:type="dxa"/>
            <w:noWrap/>
            <w:vAlign w:val="center"/>
            <w:hideMark/>
          </w:tcPr>
          <w:p w:rsidR="00342E2D" w:rsidRPr="00342E2D" w:rsidRDefault="00342E2D" w:rsidP="00342E2D">
            <w:pPr>
              <w:jc w:val="center"/>
              <w:rPr>
                <w:rFonts w:ascii="Arial" w:eastAsia="Times New Roman" w:hAnsi="Arial" w:cs="Arial"/>
                <w:b/>
                <w:i/>
                <w:sz w:val="20"/>
                <w:szCs w:val="20"/>
                <w:lang w:eastAsia="en-GB"/>
              </w:rPr>
            </w:pPr>
            <w:r w:rsidRPr="00342E2D">
              <w:rPr>
                <w:rFonts w:ascii="Arial" w:eastAsia="Times New Roman" w:hAnsi="Arial" w:cs="Arial"/>
                <w:b/>
                <w:i/>
                <w:sz w:val="20"/>
                <w:szCs w:val="20"/>
                <w:lang w:eastAsia="en-GB"/>
              </w:rPr>
              <w:t>27.3%</w:t>
            </w:r>
          </w:p>
        </w:tc>
        <w:tc>
          <w:tcPr>
            <w:tcW w:w="841" w:type="dxa"/>
            <w:noWrap/>
            <w:vAlign w:val="center"/>
            <w:hideMark/>
          </w:tcPr>
          <w:p w:rsidR="00342E2D" w:rsidRPr="00342E2D" w:rsidRDefault="00342E2D" w:rsidP="00342E2D">
            <w:pPr>
              <w:jc w:val="center"/>
              <w:rPr>
                <w:rFonts w:ascii="Arial" w:eastAsia="Times New Roman" w:hAnsi="Arial" w:cs="Arial"/>
                <w:b/>
                <w:i/>
                <w:sz w:val="20"/>
                <w:szCs w:val="20"/>
                <w:lang w:eastAsia="en-GB"/>
              </w:rPr>
            </w:pPr>
            <w:r w:rsidRPr="00342E2D">
              <w:rPr>
                <w:rFonts w:ascii="Arial" w:eastAsia="Times New Roman" w:hAnsi="Arial" w:cs="Arial"/>
                <w:b/>
                <w:i/>
                <w:sz w:val="20"/>
                <w:szCs w:val="20"/>
                <w:lang w:eastAsia="en-GB"/>
              </w:rPr>
              <w:t>47.2%</w:t>
            </w:r>
          </w:p>
        </w:tc>
        <w:tc>
          <w:tcPr>
            <w:tcW w:w="840" w:type="dxa"/>
            <w:noWrap/>
            <w:vAlign w:val="center"/>
            <w:hideMark/>
          </w:tcPr>
          <w:p w:rsidR="00342E2D" w:rsidRPr="00342E2D" w:rsidRDefault="00342E2D" w:rsidP="00342E2D">
            <w:pPr>
              <w:jc w:val="center"/>
              <w:rPr>
                <w:rFonts w:ascii="Arial" w:eastAsia="Times New Roman" w:hAnsi="Arial" w:cs="Arial"/>
                <w:b/>
                <w:i/>
                <w:sz w:val="20"/>
                <w:szCs w:val="20"/>
                <w:lang w:eastAsia="en-GB"/>
              </w:rPr>
            </w:pPr>
            <w:r w:rsidRPr="00342E2D">
              <w:rPr>
                <w:rFonts w:ascii="Arial" w:eastAsia="Times New Roman" w:hAnsi="Arial" w:cs="Arial"/>
                <w:b/>
                <w:i/>
                <w:sz w:val="20"/>
                <w:szCs w:val="20"/>
                <w:lang w:eastAsia="en-GB"/>
              </w:rPr>
              <w:t>39.2%</w:t>
            </w:r>
          </w:p>
        </w:tc>
        <w:tc>
          <w:tcPr>
            <w:tcW w:w="841" w:type="dxa"/>
            <w:noWrap/>
            <w:vAlign w:val="center"/>
            <w:hideMark/>
          </w:tcPr>
          <w:p w:rsidR="00342E2D" w:rsidRPr="00342E2D" w:rsidRDefault="00342E2D" w:rsidP="00342E2D">
            <w:pPr>
              <w:jc w:val="center"/>
              <w:rPr>
                <w:rFonts w:ascii="Arial" w:eastAsia="Times New Roman" w:hAnsi="Arial" w:cs="Arial"/>
                <w:b/>
                <w:i/>
                <w:sz w:val="20"/>
                <w:szCs w:val="20"/>
                <w:lang w:eastAsia="en-GB"/>
              </w:rPr>
            </w:pPr>
            <w:r w:rsidRPr="00342E2D">
              <w:rPr>
                <w:rFonts w:ascii="Arial" w:eastAsia="Times New Roman" w:hAnsi="Arial" w:cs="Arial"/>
                <w:b/>
                <w:i/>
                <w:sz w:val="20"/>
                <w:szCs w:val="20"/>
                <w:lang w:eastAsia="en-GB"/>
              </w:rPr>
              <w:t>51.1%</w:t>
            </w:r>
          </w:p>
        </w:tc>
      </w:tr>
    </w:tbl>
    <w:p w:rsidR="00CD4FD4" w:rsidRDefault="00CD4FD4" w:rsidP="00CD4FD4">
      <w:pPr>
        <w:spacing w:after="240" w:line="276" w:lineRule="auto"/>
        <w:jc w:val="both"/>
        <w:rPr>
          <w:rFonts w:ascii="Arial" w:hAnsi="Arial" w:cs="Arial"/>
        </w:rPr>
      </w:pPr>
    </w:p>
    <w:p w:rsidR="00DB24AB" w:rsidRDefault="00CD4FD4" w:rsidP="00DB24AB">
      <w:pPr>
        <w:spacing w:after="120" w:line="276" w:lineRule="auto"/>
        <w:jc w:val="both"/>
        <w:rPr>
          <w:rFonts w:ascii="Arial" w:hAnsi="Arial" w:cs="Arial"/>
        </w:rPr>
      </w:pPr>
      <w:r>
        <w:rPr>
          <w:rFonts w:ascii="Arial" w:hAnsi="Arial" w:cs="Arial"/>
        </w:rPr>
        <w:lastRenderedPageBreak/>
        <w:t>In the NRAC formula, the indicators of need are transformed into a ‘needs index’ (as the sum of the Z-scores of the indicators). Regression is then done on the needs index along</w:t>
      </w:r>
      <w:r w:rsidR="00B70E4C">
        <w:rPr>
          <w:rFonts w:ascii="Arial" w:hAnsi="Arial" w:cs="Arial"/>
        </w:rPr>
        <w:t xml:space="preserve"> with the supply model. Table </w:t>
      </w:r>
      <w:r w:rsidR="002C09EF">
        <w:rPr>
          <w:rFonts w:ascii="Arial" w:hAnsi="Arial" w:cs="Arial"/>
        </w:rPr>
        <w:t>9</w:t>
      </w:r>
      <w:r>
        <w:rPr>
          <w:rFonts w:ascii="Arial" w:hAnsi="Arial" w:cs="Arial"/>
        </w:rPr>
        <w:t xml:space="preserve"> shows the adjusted R</w:t>
      </w:r>
      <w:r w:rsidRPr="008F6D1A">
        <w:rPr>
          <w:rFonts w:ascii="Arial" w:hAnsi="Arial" w:cs="Arial"/>
          <w:vertAlign w:val="superscript"/>
        </w:rPr>
        <w:t>2</w:t>
      </w:r>
      <w:r>
        <w:rPr>
          <w:rFonts w:ascii="Arial" w:hAnsi="Arial" w:cs="Arial"/>
        </w:rPr>
        <w:t xml:space="preserve"> values from ‘index’ regressions based on the top 1, 2, 3 and 4 indicators. </w:t>
      </w:r>
      <w:r w:rsidR="00DB24AB">
        <w:rPr>
          <w:rFonts w:ascii="Arial" w:hAnsi="Arial" w:cs="Arial"/>
        </w:rPr>
        <w:t>The main observations are:</w:t>
      </w:r>
    </w:p>
    <w:p w:rsidR="00DB24AB" w:rsidRDefault="00CD4FD4" w:rsidP="00DB24AB">
      <w:pPr>
        <w:pStyle w:val="ListParagraph"/>
        <w:numPr>
          <w:ilvl w:val="0"/>
          <w:numId w:val="25"/>
        </w:numPr>
        <w:spacing w:after="240" w:line="276" w:lineRule="auto"/>
        <w:jc w:val="both"/>
        <w:rPr>
          <w:rFonts w:ascii="Arial" w:hAnsi="Arial" w:cs="Arial"/>
        </w:rPr>
      </w:pPr>
      <w:r w:rsidRPr="00DB24AB">
        <w:rPr>
          <w:rFonts w:ascii="Arial" w:hAnsi="Arial" w:cs="Arial"/>
        </w:rPr>
        <w:t xml:space="preserve">The values are generally slightly lower than those in Table </w:t>
      </w:r>
      <w:r w:rsidR="002C09EF">
        <w:rPr>
          <w:rFonts w:ascii="Arial" w:hAnsi="Arial" w:cs="Arial"/>
        </w:rPr>
        <w:t>8</w:t>
      </w:r>
      <w:r w:rsidRPr="00DB24AB">
        <w:rPr>
          <w:rFonts w:ascii="Arial" w:hAnsi="Arial" w:cs="Arial"/>
        </w:rPr>
        <w:t xml:space="preserve">. </w:t>
      </w:r>
    </w:p>
    <w:p w:rsidR="00DB24AB" w:rsidRDefault="00CD4FD4" w:rsidP="001D00F6">
      <w:pPr>
        <w:pStyle w:val="ListParagraph"/>
        <w:numPr>
          <w:ilvl w:val="0"/>
          <w:numId w:val="25"/>
        </w:numPr>
        <w:spacing w:after="240" w:line="276" w:lineRule="auto"/>
        <w:jc w:val="both"/>
        <w:rPr>
          <w:rFonts w:ascii="Arial" w:hAnsi="Arial" w:cs="Arial"/>
        </w:rPr>
      </w:pPr>
      <w:r w:rsidRPr="00DB24AB">
        <w:rPr>
          <w:rFonts w:ascii="Arial" w:hAnsi="Arial" w:cs="Arial"/>
        </w:rPr>
        <w:t>There is no benefit to using 4 indicators over 3 and in most cases the R</w:t>
      </w:r>
      <w:r w:rsidRPr="00DB24AB">
        <w:rPr>
          <w:rFonts w:ascii="Arial" w:hAnsi="Arial" w:cs="Arial"/>
          <w:vertAlign w:val="superscript"/>
        </w:rPr>
        <w:t>2</w:t>
      </w:r>
      <w:r w:rsidRPr="00DB24AB">
        <w:rPr>
          <w:rFonts w:ascii="Arial" w:hAnsi="Arial" w:cs="Arial"/>
        </w:rPr>
        <w:t xml:space="preserve"> is actually </w:t>
      </w:r>
      <w:r w:rsidRPr="00DB24AB">
        <w:rPr>
          <w:rFonts w:ascii="Arial" w:hAnsi="Arial" w:cs="Arial"/>
          <w:i/>
        </w:rPr>
        <w:t>lower</w:t>
      </w:r>
      <w:r w:rsidRPr="00DB24AB">
        <w:rPr>
          <w:rFonts w:ascii="Arial" w:hAnsi="Arial" w:cs="Arial"/>
        </w:rPr>
        <w:t xml:space="preserve"> for </w:t>
      </w:r>
      <w:r w:rsidR="00DB24AB">
        <w:rPr>
          <w:rFonts w:ascii="Arial" w:hAnsi="Arial" w:cs="Arial"/>
        </w:rPr>
        <w:t xml:space="preserve">a </w:t>
      </w:r>
      <w:r w:rsidRPr="00DB24AB">
        <w:rPr>
          <w:rFonts w:ascii="Arial" w:hAnsi="Arial" w:cs="Arial"/>
        </w:rPr>
        <w:t>4</w:t>
      </w:r>
      <w:r w:rsidR="00DB24AB">
        <w:rPr>
          <w:rFonts w:ascii="Arial" w:hAnsi="Arial" w:cs="Arial"/>
        </w:rPr>
        <w:t>-indicator index</w:t>
      </w:r>
      <w:r w:rsidRPr="00DB24AB">
        <w:rPr>
          <w:rFonts w:ascii="Arial" w:hAnsi="Arial" w:cs="Arial"/>
        </w:rPr>
        <w:t xml:space="preserve">. </w:t>
      </w:r>
    </w:p>
    <w:p w:rsidR="00CD4FD4" w:rsidRDefault="008308C8" w:rsidP="001D00F6">
      <w:pPr>
        <w:pStyle w:val="ListParagraph"/>
        <w:numPr>
          <w:ilvl w:val="0"/>
          <w:numId w:val="25"/>
        </w:numPr>
        <w:spacing w:after="240" w:line="276" w:lineRule="auto"/>
        <w:jc w:val="both"/>
        <w:rPr>
          <w:rFonts w:ascii="Arial" w:hAnsi="Arial" w:cs="Arial"/>
        </w:rPr>
      </w:pPr>
      <w:r w:rsidRPr="00DB24AB">
        <w:rPr>
          <w:rFonts w:ascii="Arial" w:hAnsi="Arial" w:cs="Arial"/>
        </w:rPr>
        <w:t xml:space="preserve">Again, </w:t>
      </w:r>
      <w:r w:rsidR="00DB24AB" w:rsidRPr="00DB24AB">
        <w:rPr>
          <w:rFonts w:ascii="Arial" w:hAnsi="Arial" w:cs="Arial"/>
        </w:rPr>
        <w:t>only for Cancer</w:t>
      </w:r>
      <w:r w:rsidR="00DB24AB">
        <w:rPr>
          <w:rFonts w:ascii="Arial" w:hAnsi="Arial" w:cs="Arial"/>
        </w:rPr>
        <w:t xml:space="preserve"> is</w:t>
      </w:r>
      <w:r w:rsidR="00DB24AB" w:rsidRPr="00DB24AB">
        <w:rPr>
          <w:rFonts w:ascii="Arial" w:hAnsi="Arial" w:cs="Arial"/>
        </w:rPr>
        <w:t xml:space="preserve"> </w:t>
      </w:r>
      <w:r w:rsidR="00DB24AB">
        <w:rPr>
          <w:rFonts w:ascii="Arial" w:hAnsi="Arial" w:cs="Arial"/>
        </w:rPr>
        <w:t xml:space="preserve">the </w:t>
      </w:r>
      <w:r w:rsidRPr="00DB24AB">
        <w:rPr>
          <w:rFonts w:ascii="Arial" w:hAnsi="Arial" w:cs="Arial"/>
        </w:rPr>
        <w:t>R</w:t>
      </w:r>
      <w:r w:rsidRPr="00DB24AB">
        <w:rPr>
          <w:rFonts w:ascii="Arial" w:hAnsi="Arial" w:cs="Arial"/>
          <w:vertAlign w:val="superscript"/>
        </w:rPr>
        <w:t>2</w:t>
      </w:r>
      <w:r w:rsidRPr="00DB24AB">
        <w:rPr>
          <w:rFonts w:ascii="Arial" w:hAnsi="Arial" w:cs="Arial"/>
        </w:rPr>
        <w:t xml:space="preserve"> consistently higher when using the specific top 1, 2, 3 or 4 variables.</w:t>
      </w:r>
    </w:p>
    <w:p w:rsidR="00DB24AB" w:rsidRPr="00DB24AB" w:rsidRDefault="00DB24AB" w:rsidP="001D00F6">
      <w:pPr>
        <w:pStyle w:val="ListParagraph"/>
        <w:numPr>
          <w:ilvl w:val="0"/>
          <w:numId w:val="25"/>
        </w:numPr>
        <w:spacing w:after="240" w:line="276" w:lineRule="auto"/>
        <w:jc w:val="both"/>
        <w:rPr>
          <w:rFonts w:ascii="Arial" w:hAnsi="Arial" w:cs="Arial"/>
        </w:rPr>
      </w:pPr>
      <w:r>
        <w:rPr>
          <w:rFonts w:ascii="Arial" w:hAnsi="Arial" w:cs="Arial"/>
        </w:rPr>
        <w:t>The R</w:t>
      </w:r>
      <w:r w:rsidRPr="008F6D1A">
        <w:rPr>
          <w:rFonts w:ascii="Arial" w:hAnsi="Arial" w:cs="Arial"/>
          <w:vertAlign w:val="superscript"/>
        </w:rPr>
        <w:t>2</w:t>
      </w:r>
      <w:r w:rsidRPr="00DB24AB">
        <w:rPr>
          <w:rFonts w:ascii="Arial" w:hAnsi="Arial" w:cs="Arial"/>
        </w:rPr>
        <w:t xml:space="preserve"> </w:t>
      </w:r>
      <w:r>
        <w:rPr>
          <w:rFonts w:ascii="Arial" w:hAnsi="Arial" w:cs="Arial"/>
        </w:rPr>
        <w:t>values for the reference model are now sometimes higher than those for the common and specific top 2 indicators.</w:t>
      </w:r>
    </w:p>
    <w:p w:rsidR="00CD4FD4" w:rsidRPr="00357D70" w:rsidRDefault="00CD4FD4" w:rsidP="002C09EF">
      <w:pPr>
        <w:spacing w:after="0" w:line="240" w:lineRule="auto"/>
        <w:rPr>
          <w:rFonts w:ascii="Arial" w:hAnsi="Arial" w:cs="Arial"/>
          <w:i/>
        </w:rPr>
      </w:pPr>
      <w:r w:rsidRPr="00357D70">
        <w:rPr>
          <w:rFonts w:ascii="Arial" w:hAnsi="Arial" w:cs="Arial"/>
          <w:i/>
        </w:rPr>
        <w:t>Table</w:t>
      </w:r>
      <w:r>
        <w:rPr>
          <w:rFonts w:ascii="Arial" w:hAnsi="Arial" w:cs="Arial"/>
          <w:i/>
        </w:rPr>
        <w:t xml:space="preserve"> </w:t>
      </w:r>
      <w:r w:rsidR="002C09EF">
        <w:rPr>
          <w:rFonts w:ascii="Arial" w:hAnsi="Arial" w:cs="Arial"/>
          <w:i/>
        </w:rPr>
        <w:t>9</w:t>
      </w:r>
      <w:r w:rsidRPr="00357D70">
        <w:rPr>
          <w:rFonts w:ascii="Arial" w:hAnsi="Arial" w:cs="Arial"/>
          <w:i/>
        </w:rPr>
        <w:t xml:space="preserve">: </w:t>
      </w:r>
      <w:r>
        <w:rPr>
          <w:rFonts w:ascii="Arial" w:hAnsi="Arial" w:cs="Arial"/>
          <w:i/>
        </w:rPr>
        <w:t xml:space="preserve">Adjusted </w:t>
      </w:r>
      <w:r w:rsidRPr="00357D70">
        <w:rPr>
          <w:rFonts w:ascii="Arial" w:hAnsi="Arial" w:cs="Arial"/>
          <w:i/>
        </w:rPr>
        <w:t>R</w:t>
      </w:r>
      <w:r w:rsidRPr="00357D70">
        <w:rPr>
          <w:rFonts w:ascii="Arial" w:hAnsi="Arial" w:cs="Arial"/>
          <w:i/>
          <w:vertAlign w:val="superscript"/>
        </w:rPr>
        <w:t>2</w:t>
      </w:r>
      <w:r w:rsidRPr="00357D70">
        <w:rPr>
          <w:rFonts w:ascii="Arial" w:hAnsi="Arial" w:cs="Arial"/>
          <w:i/>
        </w:rPr>
        <w:t xml:space="preserve"> for the top 1, 2, 3 and 4 variables </w:t>
      </w:r>
      <w:r>
        <w:rPr>
          <w:rFonts w:ascii="Arial" w:hAnsi="Arial" w:cs="Arial"/>
          <w:i/>
        </w:rPr>
        <w:t>combined into an index</w:t>
      </w:r>
      <w:r w:rsidR="000E2213">
        <w:rPr>
          <w:rFonts w:ascii="Arial" w:hAnsi="Arial" w:cs="Arial"/>
          <w:i/>
        </w:rPr>
        <w:t>, in comparison with the current reference model</w:t>
      </w:r>
    </w:p>
    <w:tbl>
      <w:tblPr>
        <w:tblStyle w:val="TableGrid"/>
        <w:tblW w:w="0" w:type="auto"/>
        <w:tblLook w:val="04A0"/>
      </w:tblPr>
      <w:tblGrid>
        <w:gridCol w:w="2518"/>
        <w:gridCol w:w="840"/>
        <w:gridCol w:w="841"/>
        <w:gridCol w:w="840"/>
        <w:gridCol w:w="841"/>
        <w:gridCol w:w="840"/>
        <w:gridCol w:w="841"/>
        <w:gridCol w:w="840"/>
        <w:gridCol w:w="841"/>
      </w:tblGrid>
      <w:tr w:rsidR="00CD4FD4" w:rsidTr="000E2213">
        <w:trPr>
          <w:trHeight w:val="1451"/>
        </w:trPr>
        <w:tc>
          <w:tcPr>
            <w:tcW w:w="2518" w:type="dxa"/>
          </w:tcPr>
          <w:p w:rsidR="00CD4FD4" w:rsidRPr="007F4F7C" w:rsidRDefault="00CD4FD4" w:rsidP="004D104C">
            <w:pPr>
              <w:rPr>
                <w:rFonts w:ascii="Arial" w:hAnsi="Arial" w:cs="Arial"/>
                <w:sz w:val="20"/>
                <w:szCs w:val="20"/>
              </w:rPr>
            </w:pPr>
          </w:p>
        </w:tc>
        <w:tc>
          <w:tcPr>
            <w:tcW w:w="840" w:type="dxa"/>
            <w:textDirection w:val="btLr"/>
            <w:vAlign w:val="center"/>
          </w:tcPr>
          <w:p w:rsidR="00CD4FD4" w:rsidRPr="00357D70" w:rsidRDefault="00CD4FD4" w:rsidP="004D104C">
            <w:pPr>
              <w:ind w:left="113" w:right="113"/>
              <w:rPr>
                <w:rFonts w:ascii="Arial" w:hAnsi="Arial" w:cs="Arial"/>
                <w:sz w:val="20"/>
                <w:szCs w:val="20"/>
              </w:rPr>
            </w:pPr>
            <w:r w:rsidRPr="00357D70">
              <w:rPr>
                <w:rFonts w:ascii="Arial" w:eastAsia="Times New Roman" w:hAnsi="Arial" w:cs="Arial"/>
                <w:b/>
                <w:color w:val="000000"/>
                <w:sz w:val="20"/>
                <w:szCs w:val="20"/>
              </w:rPr>
              <w:t>Whole Acute</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840"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840"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840"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841" w:type="dxa"/>
            <w:textDirection w:val="btLr"/>
            <w:vAlign w:val="center"/>
          </w:tcPr>
          <w:p w:rsidR="00CD4FD4" w:rsidRPr="00357D70" w:rsidRDefault="00CD4FD4"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CD4FD4" w:rsidTr="000E2213">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sidRPr="007F4F7C">
              <w:rPr>
                <w:rFonts w:ascii="Arial" w:hAnsi="Arial" w:cs="Arial"/>
                <w:sz w:val="20"/>
                <w:szCs w:val="20"/>
              </w:rPr>
              <w:t xml:space="preserve"> using common top 4 </w:t>
            </w:r>
            <w:r>
              <w:rPr>
                <w:rFonts w:ascii="Arial" w:hAnsi="Arial" w:cs="Arial"/>
                <w:sz w:val="20"/>
                <w:szCs w:val="20"/>
              </w:rPr>
              <w:t>index</w:t>
            </w:r>
            <w:r w:rsidRPr="007F4F7C">
              <w:rPr>
                <w:rFonts w:ascii="Arial" w:hAnsi="Arial" w:cs="Arial"/>
                <w:sz w:val="20"/>
                <w:szCs w:val="20"/>
              </w:rPr>
              <w:t xml:space="preserve"> </w:t>
            </w:r>
          </w:p>
        </w:tc>
        <w:tc>
          <w:tcPr>
            <w:tcW w:w="840" w:type="dxa"/>
            <w:vAlign w:val="center"/>
          </w:tcPr>
          <w:p w:rsidR="00CD4FD4" w:rsidRPr="006135C0" w:rsidRDefault="00CD4FD4" w:rsidP="004D104C">
            <w:pPr>
              <w:spacing w:before="240"/>
              <w:contextualSpacing/>
              <w:jc w:val="center"/>
              <w:rPr>
                <w:rFonts w:ascii="Arial" w:hAnsi="Arial" w:cs="Arial"/>
                <w:sz w:val="20"/>
                <w:szCs w:val="20"/>
              </w:rPr>
            </w:pPr>
            <w:r>
              <w:rPr>
                <w:rFonts w:ascii="Arial" w:hAnsi="Arial" w:cs="Arial"/>
                <w:sz w:val="20"/>
                <w:szCs w:val="20"/>
              </w:rPr>
              <w:t>52.9%</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9.7%</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19.0%</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34.1%</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25.5%</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40.5%</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33.3%</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46.4%</w:t>
            </w:r>
          </w:p>
        </w:tc>
      </w:tr>
      <w:tr w:rsidR="00CD4FD4" w:rsidTr="000E2213">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sidRPr="007F4F7C">
              <w:rPr>
                <w:rFonts w:ascii="Arial" w:hAnsi="Arial" w:cs="Arial"/>
                <w:sz w:val="20"/>
                <w:szCs w:val="20"/>
              </w:rPr>
              <w:t xml:space="preserve"> using </w:t>
            </w:r>
            <w:r>
              <w:rPr>
                <w:rFonts w:ascii="Arial" w:hAnsi="Arial" w:cs="Arial"/>
                <w:sz w:val="20"/>
                <w:szCs w:val="20"/>
              </w:rPr>
              <w:t>specific</w:t>
            </w:r>
            <w:r w:rsidRPr="007F4F7C">
              <w:rPr>
                <w:rFonts w:ascii="Arial" w:hAnsi="Arial" w:cs="Arial"/>
                <w:sz w:val="20"/>
                <w:szCs w:val="20"/>
              </w:rPr>
              <w:t xml:space="preserve"> top 4 </w:t>
            </w:r>
            <w:r>
              <w:rPr>
                <w:rFonts w:ascii="Arial" w:hAnsi="Arial" w:cs="Arial"/>
                <w:sz w:val="20"/>
                <w:szCs w:val="20"/>
              </w:rPr>
              <w:t>index</w:t>
            </w:r>
          </w:p>
        </w:tc>
        <w:tc>
          <w:tcPr>
            <w:tcW w:w="840" w:type="dxa"/>
            <w:vAlign w:val="center"/>
          </w:tcPr>
          <w:p w:rsidR="00CD4FD4" w:rsidRPr="006135C0" w:rsidRDefault="00CD4FD4" w:rsidP="004D104C">
            <w:pPr>
              <w:spacing w:before="240"/>
              <w:contextualSpacing/>
              <w:jc w:val="center"/>
              <w:rPr>
                <w:rFonts w:ascii="Arial" w:hAnsi="Arial" w:cs="Arial"/>
                <w:sz w:val="20"/>
                <w:szCs w:val="20"/>
              </w:rPr>
            </w:pPr>
            <w:r>
              <w:rPr>
                <w:rFonts w:ascii="Arial" w:hAnsi="Arial" w:cs="Arial"/>
                <w:sz w:val="20"/>
                <w:szCs w:val="20"/>
              </w:rPr>
              <w:t>65.5%</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14.2%</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23.3%</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33.6%</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30.1%</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40.5%</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33.2%</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49.2%</w:t>
            </w:r>
          </w:p>
        </w:tc>
      </w:tr>
      <w:tr w:rsidR="00CD4FD4" w:rsidTr="000E2213">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w:t>
            </w:r>
            <w:r w:rsidRPr="007F4F7C">
              <w:rPr>
                <w:rFonts w:ascii="Arial" w:hAnsi="Arial" w:cs="Arial"/>
                <w:sz w:val="20"/>
                <w:szCs w:val="20"/>
              </w:rPr>
              <w:t xml:space="preserve">common top </w:t>
            </w:r>
            <w:r>
              <w:rPr>
                <w:rFonts w:ascii="Arial" w:hAnsi="Arial" w:cs="Arial"/>
                <w:sz w:val="20"/>
                <w:szCs w:val="20"/>
              </w:rPr>
              <w:t>3</w:t>
            </w:r>
            <w:r w:rsidRPr="007F4F7C">
              <w:rPr>
                <w:rFonts w:ascii="Arial" w:hAnsi="Arial" w:cs="Arial"/>
                <w:sz w:val="20"/>
                <w:szCs w:val="20"/>
              </w:rPr>
              <w:t xml:space="preserve"> </w:t>
            </w:r>
            <w:r>
              <w:rPr>
                <w:rFonts w:ascii="Arial" w:hAnsi="Arial" w:cs="Arial"/>
                <w:sz w:val="20"/>
                <w:szCs w:val="20"/>
              </w:rPr>
              <w:t>index</w:t>
            </w:r>
          </w:p>
        </w:tc>
        <w:tc>
          <w:tcPr>
            <w:tcW w:w="840" w:type="dxa"/>
            <w:shd w:val="clear" w:color="auto" w:fill="E7E6E6" w:themeFill="background2"/>
            <w:vAlign w:val="center"/>
          </w:tcPr>
          <w:p w:rsidR="00CD4FD4" w:rsidRPr="006135C0" w:rsidRDefault="00CD4FD4" w:rsidP="004D104C">
            <w:pPr>
              <w:spacing w:before="240"/>
              <w:contextualSpacing/>
              <w:jc w:val="center"/>
              <w:rPr>
                <w:rFonts w:ascii="Arial" w:hAnsi="Arial" w:cs="Arial"/>
                <w:sz w:val="20"/>
                <w:szCs w:val="20"/>
              </w:rPr>
            </w:pPr>
            <w:r>
              <w:rPr>
                <w:rFonts w:ascii="Arial" w:hAnsi="Arial" w:cs="Arial"/>
                <w:sz w:val="20"/>
                <w:szCs w:val="20"/>
              </w:rPr>
              <w:t>64.9%</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10.6%</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22.7%</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40.6%</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30.1%</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50.2%</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40.1%</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50.5%</w:t>
            </w:r>
          </w:p>
        </w:tc>
      </w:tr>
      <w:tr w:rsidR="00CD4FD4" w:rsidTr="000E2213">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specific</w:t>
            </w:r>
            <w:r w:rsidRPr="007F4F7C">
              <w:rPr>
                <w:rFonts w:ascii="Arial" w:hAnsi="Arial" w:cs="Arial"/>
                <w:sz w:val="20"/>
                <w:szCs w:val="20"/>
              </w:rPr>
              <w:t xml:space="preserve"> top </w:t>
            </w:r>
            <w:r>
              <w:rPr>
                <w:rFonts w:ascii="Arial" w:hAnsi="Arial" w:cs="Arial"/>
                <w:sz w:val="20"/>
                <w:szCs w:val="20"/>
              </w:rPr>
              <w:t>3</w:t>
            </w:r>
            <w:r w:rsidRPr="007F4F7C">
              <w:rPr>
                <w:rFonts w:ascii="Arial" w:hAnsi="Arial" w:cs="Arial"/>
                <w:sz w:val="20"/>
                <w:szCs w:val="20"/>
              </w:rPr>
              <w:t xml:space="preserve"> </w:t>
            </w:r>
            <w:r>
              <w:rPr>
                <w:rFonts w:ascii="Arial" w:hAnsi="Arial" w:cs="Arial"/>
                <w:sz w:val="20"/>
                <w:szCs w:val="20"/>
              </w:rPr>
              <w:t>index</w:t>
            </w:r>
          </w:p>
        </w:tc>
        <w:tc>
          <w:tcPr>
            <w:tcW w:w="840" w:type="dxa"/>
            <w:shd w:val="clear" w:color="auto" w:fill="E7E6E6" w:themeFill="background2"/>
            <w:vAlign w:val="center"/>
          </w:tcPr>
          <w:p w:rsidR="00CD4FD4" w:rsidRPr="006135C0" w:rsidRDefault="00CD4FD4" w:rsidP="004D104C">
            <w:pPr>
              <w:spacing w:before="240"/>
              <w:contextualSpacing/>
              <w:jc w:val="center"/>
              <w:rPr>
                <w:rFonts w:ascii="Arial" w:hAnsi="Arial" w:cs="Arial"/>
                <w:sz w:val="20"/>
                <w:szCs w:val="20"/>
              </w:rPr>
            </w:pPr>
            <w:r>
              <w:rPr>
                <w:rFonts w:ascii="Arial" w:hAnsi="Arial" w:cs="Arial"/>
                <w:sz w:val="20"/>
                <w:szCs w:val="20"/>
              </w:rPr>
              <w:t>64.9%</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14.5%</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22.7%</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40.6%</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30.1%</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50.2%</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40.8%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47.2%</w:t>
            </w:r>
          </w:p>
        </w:tc>
      </w:tr>
      <w:tr w:rsidR="00CD4FD4" w:rsidTr="000E2213">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w:t>
            </w:r>
            <w:r w:rsidRPr="007F4F7C">
              <w:rPr>
                <w:rFonts w:ascii="Arial" w:hAnsi="Arial" w:cs="Arial"/>
                <w:sz w:val="20"/>
                <w:szCs w:val="20"/>
              </w:rPr>
              <w:t xml:space="preserve">common top </w:t>
            </w:r>
            <w:r>
              <w:rPr>
                <w:rFonts w:ascii="Arial" w:hAnsi="Arial" w:cs="Arial"/>
                <w:sz w:val="20"/>
                <w:szCs w:val="20"/>
              </w:rPr>
              <w:t>2</w:t>
            </w:r>
            <w:r w:rsidRPr="007F4F7C">
              <w:rPr>
                <w:rFonts w:ascii="Arial" w:hAnsi="Arial" w:cs="Arial"/>
                <w:sz w:val="20"/>
                <w:szCs w:val="20"/>
              </w:rPr>
              <w:t xml:space="preserve"> </w:t>
            </w:r>
            <w:r>
              <w:rPr>
                <w:rFonts w:ascii="Arial" w:hAnsi="Arial" w:cs="Arial"/>
                <w:sz w:val="20"/>
                <w:szCs w:val="20"/>
              </w:rPr>
              <w:t>index</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60.2%</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10.6%</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19.4%</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37.8%</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27.0%</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47.3%</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35.6%</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49.9%</w:t>
            </w:r>
          </w:p>
        </w:tc>
      </w:tr>
      <w:tr w:rsidR="00CD4FD4" w:rsidTr="000E2213">
        <w:tc>
          <w:tcPr>
            <w:tcW w:w="2518" w:type="dxa"/>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specific</w:t>
            </w:r>
            <w:r w:rsidRPr="007F4F7C">
              <w:rPr>
                <w:rFonts w:ascii="Arial" w:hAnsi="Arial" w:cs="Arial"/>
                <w:sz w:val="20"/>
                <w:szCs w:val="20"/>
              </w:rPr>
              <w:t xml:space="preserve"> top </w:t>
            </w:r>
            <w:r>
              <w:rPr>
                <w:rFonts w:ascii="Arial" w:hAnsi="Arial" w:cs="Arial"/>
                <w:sz w:val="20"/>
                <w:szCs w:val="20"/>
              </w:rPr>
              <w:t>2</w:t>
            </w:r>
            <w:r w:rsidRPr="007F4F7C">
              <w:rPr>
                <w:rFonts w:ascii="Arial" w:hAnsi="Arial" w:cs="Arial"/>
                <w:sz w:val="20"/>
                <w:szCs w:val="20"/>
              </w:rPr>
              <w:t xml:space="preserve"> </w:t>
            </w:r>
            <w:r>
              <w:rPr>
                <w:rFonts w:ascii="Arial" w:hAnsi="Arial" w:cs="Arial"/>
                <w:sz w:val="20"/>
                <w:szCs w:val="20"/>
              </w:rPr>
              <w:t>index</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60.2%</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15.1%</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19.4%</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37.8%</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27.0%</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47.3%</w:t>
            </w:r>
          </w:p>
        </w:tc>
        <w:tc>
          <w:tcPr>
            <w:tcW w:w="840"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36.4%</w:t>
            </w:r>
          </w:p>
        </w:tc>
        <w:tc>
          <w:tcPr>
            <w:tcW w:w="841" w:type="dxa"/>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53.0%</w:t>
            </w:r>
          </w:p>
        </w:tc>
      </w:tr>
      <w:tr w:rsidR="00CD4FD4" w:rsidTr="000E2213">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sidRPr="007F4F7C">
              <w:rPr>
                <w:rFonts w:ascii="Arial" w:hAnsi="Arial" w:cs="Arial"/>
                <w:sz w:val="20"/>
                <w:szCs w:val="20"/>
              </w:rPr>
              <w:t xml:space="preserve"> using common top </w:t>
            </w:r>
            <w:r>
              <w:rPr>
                <w:rFonts w:ascii="Arial" w:hAnsi="Arial" w:cs="Arial"/>
                <w:sz w:val="20"/>
                <w:szCs w:val="20"/>
              </w:rPr>
              <w:t>1</w:t>
            </w:r>
            <w:r w:rsidRPr="007F4F7C">
              <w:rPr>
                <w:rFonts w:ascii="Arial" w:hAnsi="Arial" w:cs="Arial"/>
                <w:sz w:val="20"/>
                <w:szCs w:val="20"/>
              </w:rPr>
              <w:t xml:space="preserve"> </w:t>
            </w:r>
            <w:r>
              <w:rPr>
                <w:rFonts w:ascii="Arial" w:hAnsi="Arial" w:cs="Arial"/>
                <w:sz w:val="20"/>
                <w:szCs w:val="20"/>
              </w:rPr>
              <w:t>index</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60.8%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9.7%</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21.6%</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39.3%</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26.8%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46.7%</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38.2%</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51.1%</w:t>
            </w:r>
          </w:p>
        </w:tc>
      </w:tr>
      <w:tr w:rsidR="00CD4FD4" w:rsidTr="000E2213">
        <w:tc>
          <w:tcPr>
            <w:tcW w:w="2518" w:type="dxa"/>
            <w:shd w:val="clear" w:color="auto" w:fill="E7E6E6" w:themeFill="background2"/>
          </w:tcPr>
          <w:p w:rsidR="00CD4FD4" w:rsidRPr="007F4F7C" w:rsidRDefault="00CD4FD4" w:rsidP="004D104C">
            <w:pPr>
              <w:rPr>
                <w:rFonts w:ascii="Arial" w:hAnsi="Arial" w:cs="Arial"/>
                <w:sz w:val="20"/>
                <w:szCs w:val="20"/>
              </w:rPr>
            </w:pPr>
            <w:r w:rsidRPr="007F4F7C">
              <w:rPr>
                <w:rFonts w:ascii="Arial" w:hAnsi="Arial" w:cs="Arial"/>
                <w:sz w:val="20"/>
                <w:szCs w:val="20"/>
              </w:rPr>
              <w:t>R</w:t>
            </w:r>
            <w:r w:rsidRPr="007F4F7C">
              <w:rPr>
                <w:rFonts w:ascii="Arial" w:hAnsi="Arial" w:cs="Arial"/>
                <w:sz w:val="20"/>
                <w:szCs w:val="20"/>
                <w:vertAlign w:val="superscript"/>
              </w:rPr>
              <w:t>2</w:t>
            </w:r>
            <w:r>
              <w:rPr>
                <w:rFonts w:ascii="Arial" w:hAnsi="Arial" w:cs="Arial"/>
                <w:sz w:val="20"/>
                <w:szCs w:val="20"/>
              </w:rPr>
              <w:t xml:space="preserve"> using specific</w:t>
            </w:r>
            <w:r w:rsidRPr="007F4F7C">
              <w:rPr>
                <w:rFonts w:ascii="Arial" w:hAnsi="Arial" w:cs="Arial"/>
                <w:sz w:val="20"/>
                <w:szCs w:val="20"/>
              </w:rPr>
              <w:t xml:space="preserve"> top </w:t>
            </w:r>
            <w:r>
              <w:rPr>
                <w:rFonts w:ascii="Arial" w:hAnsi="Arial" w:cs="Arial"/>
                <w:sz w:val="20"/>
                <w:szCs w:val="20"/>
              </w:rPr>
              <w:t>1</w:t>
            </w:r>
            <w:r w:rsidRPr="007F4F7C">
              <w:rPr>
                <w:rFonts w:ascii="Arial" w:hAnsi="Arial" w:cs="Arial"/>
                <w:sz w:val="20"/>
                <w:szCs w:val="20"/>
              </w:rPr>
              <w:t xml:space="preserve"> </w:t>
            </w:r>
            <w:r>
              <w:rPr>
                <w:rFonts w:ascii="Arial" w:hAnsi="Arial" w:cs="Arial"/>
                <w:sz w:val="20"/>
                <w:szCs w:val="20"/>
              </w:rPr>
              <w:t>index</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60.8%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15.3%</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21.6%</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39.3%</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26.8%</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46.7%</w:t>
            </w:r>
          </w:p>
        </w:tc>
        <w:tc>
          <w:tcPr>
            <w:tcW w:w="840"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38.5%</w:t>
            </w:r>
          </w:p>
        </w:tc>
        <w:tc>
          <w:tcPr>
            <w:tcW w:w="841" w:type="dxa"/>
            <w:shd w:val="clear" w:color="auto" w:fill="E7E6E6" w:themeFill="background2"/>
            <w:vAlign w:val="center"/>
          </w:tcPr>
          <w:p w:rsidR="00CD4FD4" w:rsidRPr="006135C0" w:rsidRDefault="00CD4FD4" w:rsidP="004D104C">
            <w:pPr>
              <w:contextualSpacing/>
              <w:jc w:val="center"/>
              <w:rPr>
                <w:rFonts w:ascii="Arial" w:hAnsi="Arial" w:cs="Arial"/>
                <w:sz w:val="20"/>
                <w:szCs w:val="20"/>
              </w:rPr>
            </w:pPr>
            <w:r>
              <w:rPr>
                <w:rFonts w:ascii="Arial" w:hAnsi="Arial" w:cs="Arial"/>
                <w:sz w:val="20"/>
                <w:szCs w:val="20"/>
              </w:rPr>
              <w:t>51.1%</w:t>
            </w:r>
          </w:p>
        </w:tc>
      </w:tr>
      <w:tr w:rsidR="000E2213" w:rsidRPr="00800A50" w:rsidTr="000E2213">
        <w:trPr>
          <w:trHeight w:val="305"/>
        </w:trPr>
        <w:tc>
          <w:tcPr>
            <w:tcW w:w="2518" w:type="dxa"/>
            <w:noWrap/>
            <w:hideMark/>
          </w:tcPr>
          <w:p w:rsidR="000E2213" w:rsidRPr="00800A50" w:rsidRDefault="000E2213" w:rsidP="000E2213">
            <w:pPr>
              <w:spacing w:before="120" w:after="120"/>
              <w:rPr>
                <w:rFonts w:ascii="Arial" w:eastAsia="Times New Roman" w:hAnsi="Arial" w:cs="Arial"/>
                <w:b/>
                <w:i/>
                <w:color w:val="000000"/>
                <w:sz w:val="20"/>
                <w:szCs w:val="20"/>
              </w:rPr>
            </w:pPr>
            <w:r w:rsidRPr="00800A50">
              <w:rPr>
                <w:rFonts w:ascii="Arial" w:eastAsia="Times New Roman" w:hAnsi="Arial" w:cs="Arial"/>
                <w:b/>
                <w:i/>
                <w:color w:val="000000"/>
                <w:sz w:val="20"/>
                <w:szCs w:val="20"/>
              </w:rPr>
              <w:t>Reference model</w:t>
            </w:r>
          </w:p>
        </w:tc>
        <w:tc>
          <w:tcPr>
            <w:tcW w:w="840" w:type="dxa"/>
            <w:vAlign w:val="center"/>
          </w:tcPr>
          <w:p w:rsidR="000E2213" w:rsidRPr="00800A50" w:rsidRDefault="000E2213" w:rsidP="000E2213">
            <w:pPr>
              <w:spacing w:before="120" w:after="120"/>
              <w:contextualSpacing/>
              <w:jc w:val="center"/>
              <w:rPr>
                <w:rFonts w:ascii="Arial" w:hAnsi="Arial" w:cs="Arial"/>
                <w:b/>
                <w:i/>
                <w:sz w:val="20"/>
                <w:szCs w:val="20"/>
              </w:rPr>
            </w:pPr>
            <w:r w:rsidRPr="00800A50">
              <w:rPr>
                <w:rFonts w:ascii="Arial" w:hAnsi="Arial" w:cs="Arial"/>
                <w:b/>
                <w:i/>
                <w:sz w:val="20"/>
                <w:szCs w:val="20"/>
              </w:rPr>
              <w:t>59.6%</w:t>
            </w:r>
          </w:p>
        </w:tc>
        <w:tc>
          <w:tcPr>
            <w:tcW w:w="841" w:type="dxa"/>
            <w:noWrap/>
            <w:vAlign w:val="center"/>
            <w:hideMark/>
          </w:tcPr>
          <w:p w:rsidR="000E2213" w:rsidRPr="00800A50" w:rsidRDefault="000E2213" w:rsidP="000E2213">
            <w:pPr>
              <w:spacing w:before="120" w:after="120"/>
              <w:jc w:val="center"/>
              <w:rPr>
                <w:rFonts w:ascii="Arial" w:eastAsia="Times New Roman" w:hAnsi="Arial" w:cs="Arial"/>
                <w:b/>
                <w:i/>
                <w:sz w:val="20"/>
                <w:szCs w:val="20"/>
                <w:lang w:eastAsia="en-GB"/>
              </w:rPr>
            </w:pPr>
            <w:r w:rsidRPr="00800A50">
              <w:rPr>
                <w:rFonts w:ascii="Arial" w:eastAsia="Times New Roman" w:hAnsi="Arial" w:cs="Arial"/>
                <w:b/>
                <w:i/>
                <w:sz w:val="20"/>
                <w:szCs w:val="20"/>
                <w:lang w:eastAsia="en-GB"/>
              </w:rPr>
              <w:t>10.9%</w:t>
            </w:r>
          </w:p>
        </w:tc>
        <w:tc>
          <w:tcPr>
            <w:tcW w:w="840" w:type="dxa"/>
            <w:noWrap/>
            <w:vAlign w:val="center"/>
            <w:hideMark/>
          </w:tcPr>
          <w:p w:rsidR="000E2213" w:rsidRPr="00800A50" w:rsidRDefault="000E2213" w:rsidP="000E2213">
            <w:pPr>
              <w:spacing w:before="120" w:after="120"/>
              <w:jc w:val="center"/>
              <w:rPr>
                <w:rFonts w:ascii="Arial" w:eastAsia="Times New Roman" w:hAnsi="Arial" w:cs="Arial"/>
                <w:b/>
                <w:i/>
                <w:sz w:val="20"/>
                <w:szCs w:val="20"/>
                <w:lang w:eastAsia="en-GB"/>
              </w:rPr>
            </w:pPr>
            <w:r w:rsidRPr="00800A50">
              <w:rPr>
                <w:rFonts w:ascii="Arial" w:eastAsia="Times New Roman" w:hAnsi="Arial" w:cs="Arial"/>
                <w:b/>
                <w:i/>
                <w:sz w:val="20"/>
                <w:szCs w:val="20"/>
                <w:lang w:eastAsia="en-GB"/>
              </w:rPr>
              <w:t>21.0%</w:t>
            </w:r>
          </w:p>
        </w:tc>
        <w:tc>
          <w:tcPr>
            <w:tcW w:w="841" w:type="dxa"/>
            <w:noWrap/>
            <w:vAlign w:val="center"/>
            <w:hideMark/>
          </w:tcPr>
          <w:p w:rsidR="000E2213" w:rsidRPr="00800A50" w:rsidRDefault="000E2213" w:rsidP="00800A50">
            <w:pPr>
              <w:spacing w:before="120" w:after="120"/>
              <w:jc w:val="center"/>
              <w:rPr>
                <w:rFonts w:ascii="Arial" w:eastAsia="Times New Roman" w:hAnsi="Arial" w:cs="Arial"/>
                <w:b/>
                <w:i/>
                <w:sz w:val="20"/>
                <w:szCs w:val="20"/>
                <w:lang w:eastAsia="en-GB"/>
              </w:rPr>
            </w:pPr>
            <w:r w:rsidRPr="00800A50">
              <w:rPr>
                <w:rFonts w:ascii="Arial" w:eastAsia="Times New Roman" w:hAnsi="Arial" w:cs="Arial"/>
                <w:b/>
                <w:i/>
                <w:sz w:val="20"/>
                <w:szCs w:val="20"/>
                <w:lang w:eastAsia="en-GB"/>
              </w:rPr>
              <w:t>38.</w:t>
            </w:r>
            <w:r w:rsidR="00800A50" w:rsidRPr="00800A50">
              <w:rPr>
                <w:rFonts w:ascii="Arial" w:eastAsia="Times New Roman" w:hAnsi="Arial" w:cs="Arial"/>
                <w:b/>
                <w:i/>
                <w:sz w:val="20"/>
                <w:szCs w:val="20"/>
                <w:lang w:eastAsia="en-GB"/>
              </w:rPr>
              <w:t>6</w:t>
            </w:r>
            <w:r w:rsidRPr="00800A50">
              <w:rPr>
                <w:rFonts w:ascii="Arial" w:eastAsia="Times New Roman" w:hAnsi="Arial" w:cs="Arial"/>
                <w:b/>
                <w:i/>
                <w:sz w:val="20"/>
                <w:szCs w:val="20"/>
                <w:lang w:eastAsia="en-GB"/>
              </w:rPr>
              <w:t>%</w:t>
            </w:r>
          </w:p>
        </w:tc>
        <w:tc>
          <w:tcPr>
            <w:tcW w:w="840" w:type="dxa"/>
            <w:noWrap/>
            <w:vAlign w:val="center"/>
            <w:hideMark/>
          </w:tcPr>
          <w:p w:rsidR="000E2213" w:rsidRPr="00800A50" w:rsidRDefault="000E2213" w:rsidP="00800A50">
            <w:pPr>
              <w:spacing w:before="120" w:after="120"/>
              <w:jc w:val="center"/>
              <w:rPr>
                <w:rFonts w:ascii="Arial" w:eastAsia="Times New Roman" w:hAnsi="Arial" w:cs="Arial"/>
                <w:b/>
                <w:i/>
                <w:sz w:val="20"/>
                <w:szCs w:val="20"/>
                <w:lang w:eastAsia="en-GB"/>
              </w:rPr>
            </w:pPr>
            <w:r w:rsidRPr="00800A50">
              <w:rPr>
                <w:rFonts w:ascii="Arial" w:eastAsia="Times New Roman" w:hAnsi="Arial" w:cs="Arial"/>
                <w:b/>
                <w:i/>
                <w:sz w:val="20"/>
                <w:szCs w:val="20"/>
                <w:lang w:eastAsia="en-GB"/>
              </w:rPr>
              <w:t>2</w:t>
            </w:r>
            <w:r w:rsidR="00800A50" w:rsidRPr="00800A50">
              <w:rPr>
                <w:rFonts w:ascii="Arial" w:eastAsia="Times New Roman" w:hAnsi="Arial" w:cs="Arial"/>
                <w:b/>
                <w:i/>
                <w:sz w:val="20"/>
                <w:szCs w:val="20"/>
                <w:lang w:eastAsia="en-GB"/>
              </w:rPr>
              <w:t>6</w:t>
            </w:r>
            <w:r w:rsidRPr="00800A50">
              <w:rPr>
                <w:rFonts w:ascii="Arial" w:eastAsia="Times New Roman" w:hAnsi="Arial" w:cs="Arial"/>
                <w:b/>
                <w:i/>
                <w:sz w:val="20"/>
                <w:szCs w:val="20"/>
                <w:lang w:eastAsia="en-GB"/>
              </w:rPr>
              <w:t>.</w:t>
            </w:r>
            <w:r w:rsidR="00800A50" w:rsidRPr="00800A50">
              <w:rPr>
                <w:rFonts w:ascii="Arial" w:eastAsia="Times New Roman" w:hAnsi="Arial" w:cs="Arial"/>
                <w:b/>
                <w:i/>
                <w:sz w:val="20"/>
                <w:szCs w:val="20"/>
                <w:lang w:eastAsia="en-GB"/>
              </w:rPr>
              <w:t>0</w:t>
            </w:r>
            <w:r w:rsidRPr="00800A50">
              <w:rPr>
                <w:rFonts w:ascii="Arial" w:eastAsia="Times New Roman" w:hAnsi="Arial" w:cs="Arial"/>
                <w:b/>
                <w:i/>
                <w:sz w:val="20"/>
                <w:szCs w:val="20"/>
                <w:lang w:eastAsia="en-GB"/>
              </w:rPr>
              <w:t>%</w:t>
            </w:r>
          </w:p>
        </w:tc>
        <w:tc>
          <w:tcPr>
            <w:tcW w:w="841" w:type="dxa"/>
            <w:noWrap/>
            <w:vAlign w:val="center"/>
            <w:hideMark/>
          </w:tcPr>
          <w:p w:rsidR="000E2213" w:rsidRPr="00800A50" w:rsidRDefault="00800A50" w:rsidP="00800A50">
            <w:pPr>
              <w:spacing w:before="120" w:after="120"/>
              <w:jc w:val="center"/>
              <w:rPr>
                <w:rFonts w:ascii="Arial" w:eastAsia="Times New Roman" w:hAnsi="Arial" w:cs="Arial"/>
                <w:b/>
                <w:i/>
                <w:sz w:val="20"/>
                <w:szCs w:val="20"/>
                <w:lang w:eastAsia="en-GB"/>
              </w:rPr>
            </w:pPr>
            <w:r w:rsidRPr="00800A50">
              <w:rPr>
                <w:rFonts w:ascii="Arial" w:eastAsia="Times New Roman" w:hAnsi="Arial" w:cs="Arial"/>
                <w:b/>
                <w:i/>
                <w:sz w:val="20"/>
                <w:szCs w:val="20"/>
                <w:lang w:eastAsia="en-GB"/>
              </w:rPr>
              <w:t>45</w:t>
            </w:r>
            <w:r w:rsidR="000E2213" w:rsidRPr="00800A50">
              <w:rPr>
                <w:rFonts w:ascii="Arial" w:eastAsia="Times New Roman" w:hAnsi="Arial" w:cs="Arial"/>
                <w:b/>
                <w:i/>
                <w:sz w:val="20"/>
                <w:szCs w:val="20"/>
                <w:lang w:eastAsia="en-GB"/>
              </w:rPr>
              <w:t>.</w:t>
            </w:r>
            <w:r w:rsidRPr="00800A50">
              <w:rPr>
                <w:rFonts w:ascii="Arial" w:eastAsia="Times New Roman" w:hAnsi="Arial" w:cs="Arial"/>
                <w:b/>
                <w:i/>
                <w:sz w:val="20"/>
                <w:szCs w:val="20"/>
                <w:lang w:eastAsia="en-GB"/>
              </w:rPr>
              <w:t>1</w:t>
            </w:r>
            <w:r w:rsidR="000E2213" w:rsidRPr="00800A50">
              <w:rPr>
                <w:rFonts w:ascii="Arial" w:eastAsia="Times New Roman" w:hAnsi="Arial" w:cs="Arial"/>
                <w:b/>
                <w:i/>
                <w:sz w:val="20"/>
                <w:szCs w:val="20"/>
                <w:lang w:eastAsia="en-GB"/>
              </w:rPr>
              <w:t>%</w:t>
            </w:r>
          </w:p>
        </w:tc>
        <w:tc>
          <w:tcPr>
            <w:tcW w:w="840" w:type="dxa"/>
            <w:noWrap/>
            <w:vAlign w:val="center"/>
            <w:hideMark/>
          </w:tcPr>
          <w:p w:rsidR="000E2213" w:rsidRPr="00800A50" w:rsidRDefault="000E2213" w:rsidP="00800A50">
            <w:pPr>
              <w:spacing w:before="120" w:after="120"/>
              <w:jc w:val="center"/>
              <w:rPr>
                <w:rFonts w:ascii="Arial" w:eastAsia="Times New Roman" w:hAnsi="Arial" w:cs="Arial"/>
                <w:b/>
                <w:i/>
                <w:sz w:val="20"/>
                <w:szCs w:val="20"/>
                <w:lang w:eastAsia="en-GB"/>
              </w:rPr>
            </w:pPr>
            <w:r w:rsidRPr="00800A50">
              <w:rPr>
                <w:rFonts w:ascii="Arial" w:eastAsia="Times New Roman" w:hAnsi="Arial" w:cs="Arial"/>
                <w:b/>
                <w:i/>
                <w:sz w:val="20"/>
                <w:szCs w:val="20"/>
                <w:lang w:eastAsia="en-GB"/>
              </w:rPr>
              <w:t>3</w:t>
            </w:r>
            <w:r w:rsidR="00800A50" w:rsidRPr="00800A50">
              <w:rPr>
                <w:rFonts w:ascii="Arial" w:eastAsia="Times New Roman" w:hAnsi="Arial" w:cs="Arial"/>
                <w:b/>
                <w:i/>
                <w:sz w:val="20"/>
                <w:szCs w:val="20"/>
                <w:lang w:eastAsia="en-GB"/>
              </w:rPr>
              <w:t>8</w:t>
            </w:r>
            <w:r w:rsidRPr="00800A50">
              <w:rPr>
                <w:rFonts w:ascii="Arial" w:eastAsia="Times New Roman" w:hAnsi="Arial" w:cs="Arial"/>
                <w:b/>
                <w:i/>
                <w:sz w:val="20"/>
                <w:szCs w:val="20"/>
                <w:lang w:eastAsia="en-GB"/>
              </w:rPr>
              <w:t>.</w:t>
            </w:r>
            <w:r w:rsidR="00800A50" w:rsidRPr="00800A50">
              <w:rPr>
                <w:rFonts w:ascii="Arial" w:eastAsia="Times New Roman" w:hAnsi="Arial" w:cs="Arial"/>
                <w:b/>
                <w:i/>
                <w:sz w:val="20"/>
                <w:szCs w:val="20"/>
                <w:lang w:eastAsia="en-GB"/>
              </w:rPr>
              <w:t>2</w:t>
            </w:r>
            <w:r w:rsidRPr="00800A50">
              <w:rPr>
                <w:rFonts w:ascii="Arial" w:eastAsia="Times New Roman" w:hAnsi="Arial" w:cs="Arial"/>
                <w:b/>
                <w:i/>
                <w:sz w:val="20"/>
                <w:szCs w:val="20"/>
                <w:lang w:eastAsia="en-GB"/>
              </w:rPr>
              <w:t>%</w:t>
            </w:r>
          </w:p>
        </w:tc>
        <w:tc>
          <w:tcPr>
            <w:tcW w:w="841" w:type="dxa"/>
            <w:noWrap/>
            <w:vAlign w:val="center"/>
            <w:hideMark/>
          </w:tcPr>
          <w:p w:rsidR="000E2213" w:rsidRPr="00800A50" w:rsidRDefault="000E2213" w:rsidP="00800A50">
            <w:pPr>
              <w:spacing w:before="120" w:after="120"/>
              <w:jc w:val="center"/>
              <w:rPr>
                <w:rFonts w:ascii="Arial" w:eastAsia="Times New Roman" w:hAnsi="Arial" w:cs="Arial"/>
                <w:b/>
                <w:i/>
                <w:sz w:val="20"/>
                <w:szCs w:val="20"/>
                <w:lang w:eastAsia="en-GB"/>
              </w:rPr>
            </w:pPr>
            <w:r w:rsidRPr="00800A50">
              <w:rPr>
                <w:rFonts w:ascii="Arial" w:eastAsia="Times New Roman" w:hAnsi="Arial" w:cs="Arial"/>
                <w:b/>
                <w:i/>
                <w:sz w:val="20"/>
                <w:szCs w:val="20"/>
                <w:lang w:eastAsia="en-GB"/>
              </w:rPr>
              <w:t>4</w:t>
            </w:r>
            <w:r w:rsidR="00800A50" w:rsidRPr="00800A50">
              <w:rPr>
                <w:rFonts w:ascii="Arial" w:eastAsia="Times New Roman" w:hAnsi="Arial" w:cs="Arial"/>
                <w:b/>
                <w:i/>
                <w:sz w:val="20"/>
                <w:szCs w:val="20"/>
                <w:lang w:eastAsia="en-GB"/>
              </w:rPr>
              <w:t>9</w:t>
            </w:r>
            <w:r w:rsidRPr="00800A50">
              <w:rPr>
                <w:rFonts w:ascii="Arial" w:eastAsia="Times New Roman" w:hAnsi="Arial" w:cs="Arial"/>
                <w:b/>
                <w:i/>
                <w:sz w:val="20"/>
                <w:szCs w:val="20"/>
                <w:lang w:eastAsia="en-GB"/>
              </w:rPr>
              <w:t>.</w:t>
            </w:r>
            <w:r w:rsidR="00800A50" w:rsidRPr="00800A50">
              <w:rPr>
                <w:rFonts w:ascii="Arial" w:eastAsia="Times New Roman" w:hAnsi="Arial" w:cs="Arial"/>
                <w:b/>
                <w:i/>
                <w:sz w:val="20"/>
                <w:szCs w:val="20"/>
                <w:lang w:eastAsia="en-GB"/>
              </w:rPr>
              <w:t>3</w:t>
            </w:r>
            <w:r w:rsidRPr="00800A50">
              <w:rPr>
                <w:rFonts w:ascii="Arial" w:eastAsia="Times New Roman" w:hAnsi="Arial" w:cs="Arial"/>
                <w:b/>
                <w:i/>
                <w:sz w:val="20"/>
                <w:szCs w:val="20"/>
                <w:lang w:eastAsia="en-GB"/>
              </w:rPr>
              <w:t>%</w:t>
            </w:r>
          </w:p>
        </w:tc>
      </w:tr>
    </w:tbl>
    <w:p w:rsidR="00CD4FD4" w:rsidRDefault="00CD4FD4" w:rsidP="00CD4FD4">
      <w:pPr>
        <w:spacing w:after="240" w:line="276" w:lineRule="auto"/>
        <w:jc w:val="both"/>
        <w:rPr>
          <w:rFonts w:ascii="Arial" w:hAnsi="Arial" w:cs="Arial"/>
        </w:rPr>
      </w:pPr>
    </w:p>
    <w:p w:rsidR="00B70E4C" w:rsidRPr="00B70E4C" w:rsidRDefault="008308C8" w:rsidP="003D63A1">
      <w:pPr>
        <w:spacing w:after="240" w:line="276" w:lineRule="auto"/>
        <w:jc w:val="both"/>
        <w:rPr>
          <w:rFonts w:ascii="Arial" w:hAnsi="Arial" w:cs="Arial"/>
          <w:b/>
        </w:rPr>
      </w:pPr>
      <w:r>
        <w:rPr>
          <w:rFonts w:ascii="Arial" w:hAnsi="Arial" w:cs="Arial"/>
          <w:b/>
        </w:rPr>
        <w:t>5.2</w:t>
      </w:r>
      <w:r w:rsidR="00B70E4C" w:rsidRPr="00B70E4C">
        <w:rPr>
          <w:rFonts w:ascii="Arial" w:hAnsi="Arial" w:cs="Arial"/>
          <w:b/>
        </w:rPr>
        <w:t xml:space="preserve"> Predictive power: RSS</w:t>
      </w:r>
    </w:p>
    <w:p w:rsidR="00B70E4C" w:rsidRDefault="00B70E4C" w:rsidP="00B70E4C">
      <w:pPr>
        <w:spacing w:after="240" w:line="276" w:lineRule="auto"/>
        <w:jc w:val="both"/>
        <w:rPr>
          <w:rFonts w:ascii="Arial" w:hAnsi="Arial" w:cs="Arial"/>
        </w:rPr>
      </w:pPr>
      <w:r w:rsidRPr="005E5F93">
        <w:rPr>
          <w:rFonts w:ascii="Arial" w:hAnsi="Arial" w:cs="Arial"/>
          <w:i/>
        </w:rPr>
        <w:t>Predictive</w:t>
      </w:r>
      <w:r>
        <w:rPr>
          <w:rFonts w:ascii="Arial" w:hAnsi="Arial" w:cs="Arial"/>
        </w:rPr>
        <w:t xml:space="preserve"> power is arguably more important than </w:t>
      </w:r>
      <w:r w:rsidRPr="005E5F93">
        <w:rPr>
          <w:rFonts w:ascii="Arial" w:hAnsi="Arial" w:cs="Arial"/>
          <w:i/>
        </w:rPr>
        <w:t>explanatory</w:t>
      </w:r>
      <w:r>
        <w:rPr>
          <w:rFonts w:ascii="Arial" w:hAnsi="Arial" w:cs="Arial"/>
        </w:rPr>
        <w:t xml:space="preserve"> power, since the MLC adjustment is used to predict cost ratios in the year of allocation. To evaluate the models in predictive mode, predicted cost ratios are generated. These predictions are then compared with a 1-year cost ratio based on 2014/15 data. The 2014/15 cost ratio represents the ‘future’ observation which the model would be trying to predict.</w:t>
      </w:r>
    </w:p>
    <w:p w:rsidR="00B70E4C" w:rsidRDefault="00B70E4C" w:rsidP="00B70E4C">
      <w:pPr>
        <w:spacing w:after="240" w:line="276" w:lineRule="auto"/>
        <w:jc w:val="both"/>
        <w:rPr>
          <w:rFonts w:ascii="Arial" w:hAnsi="Arial" w:cs="Arial"/>
        </w:rPr>
      </w:pPr>
      <w:r>
        <w:rPr>
          <w:rFonts w:ascii="Arial" w:hAnsi="Arial" w:cs="Arial"/>
        </w:rPr>
        <w:t xml:space="preserve">Predicted cost ratios are calculated in the same way as in the NRAC formula: using only the indicators of need, transformed into a ‘needs index’ (as the sum of the Z-scores of the indicators). The coefficient of the needs index is obtained through a regression including the </w:t>
      </w:r>
      <w:r>
        <w:rPr>
          <w:rFonts w:ascii="Arial" w:hAnsi="Arial" w:cs="Arial"/>
        </w:rPr>
        <w:lastRenderedPageBreak/>
        <w:t xml:space="preserve">supply model, but the supply variables are not used in the prediction. In the case of Outpatients, the prison dummy is included in both the regression and the prediction. </w:t>
      </w:r>
    </w:p>
    <w:p w:rsidR="00B70E4C" w:rsidRDefault="00B70E4C" w:rsidP="00B70E4C">
      <w:pPr>
        <w:spacing w:after="240" w:line="276" w:lineRule="auto"/>
        <w:jc w:val="both"/>
        <w:rPr>
          <w:rFonts w:ascii="Arial" w:hAnsi="Arial" w:cs="Arial"/>
        </w:rPr>
      </w:pPr>
      <w:r>
        <w:rPr>
          <w:rFonts w:ascii="Arial" w:hAnsi="Arial" w:cs="Arial"/>
        </w:rPr>
        <w:t>A useful measure for the comparison of predictions with observations is the residual sum of squares (RSS): this is the sum of the squared differences between the predictions and the observations. Low RSS values indicate that the observations are relatively close to the predictions.</w:t>
      </w:r>
    </w:p>
    <w:p w:rsidR="00B70E4C" w:rsidRDefault="00B70E4C" w:rsidP="00B70E4C">
      <w:pPr>
        <w:spacing w:after="240" w:line="276" w:lineRule="auto"/>
        <w:jc w:val="both"/>
        <w:rPr>
          <w:rFonts w:ascii="Arial" w:hAnsi="Arial" w:cs="Arial"/>
        </w:rPr>
      </w:pPr>
      <w:r>
        <w:rPr>
          <w:rFonts w:ascii="Arial" w:hAnsi="Arial" w:cs="Arial"/>
        </w:rPr>
        <w:t>The RSS values are given in Table 1</w:t>
      </w:r>
      <w:r w:rsidR="002C09EF">
        <w:rPr>
          <w:rFonts w:ascii="Arial" w:hAnsi="Arial" w:cs="Arial"/>
        </w:rPr>
        <w:t>0</w:t>
      </w:r>
      <w:r>
        <w:rPr>
          <w:rFonts w:ascii="Arial" w:hAnsi="Arial" w:cs="Arial"/>
        </w:rPr>
        <w:t xml:space="preserve">. Generally, the RSS either stays much the same or even </w:t>
      </w:r>
      <w:r w:rsidRPr="00BF22C8">
        <w:rPr>
          <w:rFonts w:ascii="Arial" w:hAnsi="Arial" w:cs="Arial"/>
          <w:i/>
        </w:rPr>
        <w:t>decreases</w:t>
      </w:r>
      <w:r>
        <w:rPr>
          <w:rFonts w:ascii="Arial" w:hAnsi="Arial" w:cs="Arial"/>
        </w:rPr>
        <w:t xml:space="preserve"> in going from a 4-variable to a 3-variable model. This f</w:t>
      </w:r>
      <w:r w:rsidR="00973DDF">
        <w:rPr>
          <w:rFonts w:ascii="Arial" w:hAnsi="Arial" w:cs="Arial"/>
        </w:rPr>
        <w:t>its with the in</w:t>
      </w:r>
      <w:r>
        <w:rPr>
          <w:rFonts w:ascii="Arial" w:hAnsi="Arial" w:cs="Arial"/>
        </w:rPr>
        <w:t>crease in R</w:t>
      </w:r>
      <w:r w:rsidRPr="00804773">
        <w:rPr>
          <w:rFonts w:ascii="Arial" w:hAnsi="Arial" w:cs="Arial"/>
          <w:vertAlign w:val="superscript"/>
        </w:rPr>
        <w:t>2</w:t>
      </w:r>
      <w:r w:rsidR="002C09EF">
        <w:rPr>
          <w:rFonts w:ascii="Arial" w:hAnsi="Arial" w:cs="Arial"/>
        </w:rPr>
        <w:t xml:space="preserve"> observed in Table 9</w:t>
      </w:r>
      <w:r>
        <w:rPr>
          <w:rFonts w:ascii="Arial" w:hAnsi="Arial" w:cs="Arial"/>
        </w:rPr>
        <w:t xml:space="preserve">, and implies that using 3 variables results in as good or better predictions than using 4 variables, at least for the 2014/15 costs. Further reducing the model to 2 or 1 variable </w:t>
      </w:r>
      <w:proofErr w:type="gramStart"/>
      <w:r>
        <w:rPr>
          <w:rFonts w:ascii="Arial" w:hAnsi="Arial" w:cs="Arial"/>
        </w:rPr>
        <w:t>results</w:t>
      </w:r>
      <w:proofErr w:type="gramEnd"/>
      <w:r>
        <w:rPr>
          <w:rFonts w:ascii="Arial" w:hAnsi="Arial" w:cs="Arial"/>
        </w:rPr>
        <w:t xml:space="preserve"> in some small changes to the </w:t>
      </w:r>
      <w:r w:rsidR="00DB24AB">
        <w:rPr>
          <w:rFonts w:ascii="Arial" w:hAnsi="Arial" w:cs="Arial"/>
        </w:rPr>
        <w:t>RSS, both positive and negative</w:t>
      </w:r>
      <w:r>
        <w:rPr>
          <w:rFonts w:ascii="Arial" w:hAnsi="Arial" w:cs="Arial"/>
        </w:rPr>
        <w:t>.</w:t>
      </w:r>
    </w:p>
    <w:p w:rsidR="00B70E4C" w:rsidRPr="00357D70" w:rsidRDefault="00B70E4C" w:rsidP="00B70E4C">
      <w:pPr>
        <w:spacing w:after="0" w:line="240" w:lineRule="auto"/>
        <w:jc w:val="both"/>
        <w:rPr>
          <w:rFonts w:ascii="Arial" w:hAnsi="Arial" w:cs="Arial"/>
          <w:i/>
        </w:rPr>
      </w:pPr>
      <w:r w:rsidRPr="00357D70">
        <w:rPr>
          <w:rFonts w:ascii="Arial" w:hAnsi="Arial" w:cs="Arial"/>
          <w:i/>
        </w:rPr>
        <w:t xml:space="preserve">Table </w:t>
      </w:r>
      <w:r>
        <w:rPr>
          <w:rFonts w:ascii="Arial" w:hAnsi="Arial" w:cs="Arial"/>
          <w:i/>
        </w:rPr>
        <w:t>1</w:t>
      </w:r>
      <w:r w:rsidR="002C09EF">
        <w:rPr>
          <w:rFonts w:ascii="Arial" w:hAnsi="Arial" w:cs="Arial"/>
          <w:i/>
        </w:rPr>
        <w:t>0</w:t>
      </w:r>
      <w:r w:rsidRPr="00357D70">
        <w:rPr>
          <w:rFonts w:ascii="Arial" w:hAnsi="Arial" w:cs="Arial"/>
          <w:i/>
        </w:rPr>
        <w:t xml:space="preserve">: RSS obtained </w:t>
      </w:r>
      <w:r>
        <w:rPr>
          <w:rFonts w:ascii="Arial" w:hAnsi="Arial" w:cs="Arial"/>
          <w:i/>
        </w:rPr>
        <w:t>from comparing predictions derived from</w:t>
      </w:r>
      <w:r w:rsidRPr="00357D70">
        <w:rPr>
          <w:rFonts w:ascii="Arial" w:hAnsi="Arial" w:cs="Arial"/>
          <w:i/>
        </w:rPr>
        <w:t xml:space="preserve"> the top 1, 2, 3 and 4 variables from the restricted set</w:t>
      </w:r>
      <w:r>
        <w:rPr>
          <w:rFonts w:ascii="Arial" w:hAnsi="Arial" w:cs="Arial"/>
          <w:i/>
        </w:rPr>
        <w:t>s</w:t>
      </w:r>
      <w:r w:rsidRPr="00357D70">
        <w:rPr>
          <w:rFonts w:ascii="Arial" w:hAnsi="Arial" w:cs="Arial"/>
          <w:i/>
        </w:rPr>
        <w:t xml:space="preserve"> with the 2014/15 cost ratios</w:t>
      </w:r>
      <w:r>
        <w:rPr>
          <w:rFonts w:ascii="Arial" w:hAnsi="Arial" w:cs="Arial"/>
          <w:i/>
        </w:rPr>
        <w:t>. Lower values indicate the predictions are closer to the observed values.</w:t>
      </w:r>
    </w:p>
    <w:tbl>
      <w:tblPr>
        <w:tblStyle w:val="TableGrid"/>
        <w:tblW w:w="0" w:type="auto"/>
        <w:tblLook w:val="04A0"/>
      </w:tblPr>
      <w:tblGrid>
        <w:gridCol w:w="2037"/>
        <w:gridCol w:w="836"/>
        <w:gridCol w:w="939"/>
        <w:gridCol w:w="939"/>
        <w:gridCol w:w="939"/>
        <w:gridCol w:w="939"/>
        <w:gridCol w:w="837"/>
        <w:gridCol w:w="939"/>
        <w:gridCol w:w="837"/>
      </w:tblGrid>
      <w:tr w:rsidR="00B70E4C" w:rsidTr="004D104C">
        <w:trPr>
          <w:trHeight w:val="1451"/>
        </w:trPr>
        <w:tc>
          <w:tcPr>
            <w:tcW w:w="2037" w:type="dxa"/>
          </w:tcPr>
          <w:p w:rsidR="00B70E4C" w:rsidRPr="007F4F7C" w:rsidRDefault="00B70E4C" w:rsidP="004D104C">
            <w:pPr>
              <w:rPr>
                <w:rFonts w:ascii="Arial" w:hAnsi="Arial" w:cs="Arial"/>
                <w:sz w:val="20"/>
                <w:szCs w:val="20"/>
              </w:rPr>
            </w:pPr>
          </w:p>
        </w:tc>
        <w:tc>
          <w:tcPr>
            <w:tcW w:w="836" w:type="dxa"/>
            <w:textDirection w:val="btLr"/>
            <w:vAlign w:val="center"/>
          </w:tcPr>
          <w:p w:rsidR="00B70E4C" w:rsidRPr="00357D70" w:rsidRDefault="00B70E4C" w:rsidP="004D104C">
            <w:pPr>
              <w:ind w:left="113" w:right="113"/>
              <w:rPr>
                <w:rFonts w:ascii="Arial" w:hAnsi="Arial" w:cs="Arial"/>
                <w:sz w:val="20"/>
                <w:szCs w:val="20"/>
              </w:rPr>
            </w:pPr>
            <w:r w:rsidRPr="00357D70">
              <w:rPr>
                <w:rFonts w:ascii="Arial" w:eastAsia="Times New Roman" w:hAnsi="Arial" w:cs="Arial"/>
                <w:b/>
                <w:color w:val="000000"/>
                <w:sz w:val="20"/>
                <w:szCs w:val="20"/>
              </w:rPr>
              <w:t>Whole Acute</w:t>
            </w:r>
          </w:p>
        </w:tc>
        <w:tc>
          <w:tcPr>
            <w:tcW w:w="93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93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93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93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837"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939"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837" w:type="dxa"/>
            <w:textDirection w:val="btLr"/>
            <w:vAlign w:val="center"/>
          </w:tcPr>
          <w:p w:rsidR="00B70E4C" w:rsidRPr="00357D70" w:rsidRDefault="00B70E4C"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B70E4C" w:rsidTr="004D104C">
        <w:tc>
          <w:tcPr>
            <w:tcW w:w="2037" w:type="dxa"/>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 xml:space="preserve">SS </w:t>
            </w:r>
            <w:r w:rsidRPr="007F4F7C">
              <w:rPr>
                <w:rFonts w:ascii="Arial" w:hAnsi="Arial" w:cs="Arial"/>
                <w:sz w:val="20"/>
                <w:szCs w:val="20"/>
              </w:rPr>
              <w:t xml:space="preserve">using common top 4 </w:t>
            </w:r>
            <w:r>
              <w:rPr>
                <w:rFonts w:ascii="Arial" w:hAnsi="Arial" w:cs="Arial"/>
                <w:sz w:val="20"/>
                <w:szCs w:val="20"/>
              </w:rPr>
              <w:t>index</w:t>
            </w:r>
          </w:p>
        </w:tc>
        <w:tc>
          <w:tcPr>
            <w:tcW w:w="836"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408</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3476</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4063</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2360</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2915</w:t>
            </w:r>
          </w:p>
        </w:tc>
        <w:tc>
          <w:tcPr>
            <w:tcW w:w="837"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914</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3663</w:t>
            </w:r>
          </w:p>
        </w:tc>
        <w:tc>
          <w:tcPr>
            <w:tcW w:w="837"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424</w:t>
            </w:r>
          </w:p>
        </w:tc>
      </w:tr>
      <w:tr w:rsidR="00B70E4C" w:rsidTr="004D104C">
        <w:tc>
          <w:tcPr>
            <w:tcW w:w="2037" w:type="dxa"/>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 xml:space="preserve">SS </w:t>
            </w:r>
            <w:r w:rsidRPr="007F4F7C">
              <w:rPr>
                <w:rFonts w:ascii="Arial" w:hAnsi="Arial" w:cs="Arial"/>
                <w:sz w:val="20"/>
                <w:szCs w:val="20"/>
              </w:rPr>
              <w:t xml:space="preserve">using </w:t>
            </w:r>
            <w:r>
              <w:rPr>
                <w:rFonts w:ascii="Arial" w:hAnsi="Arial" w:cs="Arial"/>
                <w:sz w:val="20"/>
                <w:szCs w:val="20"/>
              </w:rPr>
              <w:t>specific</w:t>
            </w:r>
            <w:r w:rsidRPr="007F4F7C">
              <w:rPr>
                <w:rFonts w:ascii="Arial" w:hAnsi="Arial" w:cs="Arial"/>
                <w:sz w:val="20"/>
                <w:szCs w:val="20"/>
              </w:rPr>
              <w:t xml:space="preserve"> top 4 </w:t>
            </w:r>
            <w:r>
              <w:rPr>
                <w:rFonts w:ascii="Arial" w:hAnsi="Arial" w:cs="Arial"/>
                <w:sz w:val="20"/>
                <w:szCs w:val="20"/>
              </w:rPr>
              <w:t>index</w:t>
            </w:r>
          </w:p>
        </w:tc>
        <w:tc>
          <w:tcPr>
            <w:tcW w:w="836"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344</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3516</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4029</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2363</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2868</w:t>
            </w:r>
          </w:p>
        </w:tc>
        <w:tc>
          <w:tcPr>
            <w:tcW w:w="837"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914</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3666</w:t>
            </w:r>
          </w:p>
        </w:tc>
        <w:tc>
          <w:tcPr>
            <w:tcW w:w="837"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427</w:t>
            </w:r>
          </w:p>
        </w:tc>
      </w:tr>
      <w:tr w:rsidR="00B70E4C" w:rsidTr="004D104C">
        <w:tc>
          <w:tcPr>
            <w:tcW w:w="2037" w:type="dxa"/>
            <w:shd w:val="clear" w:color="auto" w:fill="E7E6E6" w:themeFill="background2"/>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SS using common top 3</w:t>
            </w:r>
            <w:r w:rsidRPr="007F4F7C">
              <w:rPr>
                <w:rFonts w:ascii="Arial" w:hAnsi="Arial" w:cs="Arial"/>
                <w:sz w:val="20"/>
                <w:szCs w:val="20"/>
              </w:rPr>
              <w:t xml:space="preserve"> </w:t>
            </w:r>
            <w:r>
              <w:rPr>
                <w:rFonts w:ascii="Arial" w:hAnsi="Arial" w:cs="Arial"/>
                <w:sz w:val="20"/>
                <w:szCs w:val="20"/>
              </w:rPr>
              <w:t>index</w:t>
            </w:r>
          </w:p>
        </w:tc>
        <w:tc>
          <w:tcPr>
            <w:tcW w:w="836"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354</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3472</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4045</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2197</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2875</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811</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3454</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412</w:t>
            </w:r>
          </w:p>
        </w:tc>
      </w:tr>
      <w:tr w:rsidR="00B70E4C" w:rsidTr="004D104C">
        <w:tc>
          <w:tcPr>
            <w:tcW w:w="2037" w:type="dxa"/>
            <w:shd w:val="clear" w:color="auto" w:fill="E7E6E6" w:themeFill="background2"/>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SS using specific</w:t>
            </w:r>
            <w:r w:rsidRPr="007F4F7C">
              <w:rPr>
                <w:rFonts w:ascii="Arial" w:hAnsi="Arial" w:cs="Arial"/>
                <w:sz w:val="20"/>
                <w:szCs w:val="20"/>
              </w:rPr>
              <w:t xml:space="preserve"> top </w:t>
            </w:r>
            <w:r>
              <w:rPr>
                <w:rFonts w:ascii="Arial" w:hAnsi="Arial" w:cs="Arial"/>
                <w:sz w:val="20"/>
                <w:szCs w:val="20"/>
              </w:rPr>
              <w:t>3</w:t>
            </w:r>
            <w:r w:rsidRPr="007F4F7C">
              <w:rPr>
                <w:rFonts w:ascii="Arial" w:hAnsi="Arial" w:cs="Arial"/>
                <w:sz w:val="20"/>
                <w:szCs w:val="20"/>
              </w:rPr>
              <w:t xml:space="preserve"> </w:t>
            </w:r>
            <w:r>
              <w:rPr>
                <w:rFonts w:ascii="Arial" w:hAnsi="Arial" w:cs="Arial"/>
                <w:sz w:val="20"/>
                <w:szCs w:val="20"/>
              </w:rPr>
              <w:t>index</w:t>
            </w:r>
          </w:p>
        </w:tc>
        <w:tc>
          <w:tcPr>
            <w:tcW w:w="836"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354</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3542</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4045</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2194</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2875</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811</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3443</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427</w:t>
            </w:r>
          </w:p>
        </w:tc>
      </w:tr>
      <w:tr w:rsidR="00B70E4C" w:rsidTr="004D104C">
        <w:tc>
          <w:tcPr>
            <w:tcW w:w="2037" w:type="dxa"/>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 xml:space="preserve">SS using </w:t>
            </w:r>
            <w:r w:rsidRPr="007F4F7C">
              <w:rPr>
                <w:rFonts w:ascii="Arial" w:hAnsi="Arial" w:cs="Arial"/>
                <w:sz w:val="20"/>
                <w:szCs w:val="20"/>
              </w:rPr>
              <w:t xml:space="preserve">common top </w:t>
            </w:r>
            <w:r>
              <w:rPr>
                <w:rFonts w:ascii="Arial" w:hAnsi="Arial" w:cs="Arial"/>
                <w:sz w:val="20"/>
                <w:szCs w:val="20"/>
              </w:rPr>
              <w:t>2</w:t>
            </w:r>
            <w:r w:rsidRPr="007F4F7C">
              <w:rPr>
                <w:rFonts w:ascii="Arial" w:hAnsi="Arial" w:cs="Arial"/>
                <w:sz w:val="20"/>
                <w:szCs w:val="20"/>
              </w:rPr>
              <w:t xml:space="preserve"> </w:t>
            </w:r>
            <w:r>
              <w:rPr>
                <w:rFonts w:ascii="Arial" w:hAnsi="Arial" w:cs="Arial"/>
                <w:sz w:val="20"/>
                <w:szCs w:val="20"/>
              </w:rPr>
              <w:t>index</w:t>
            </w:r>
          </w:p>
        </w:tc>
        <w:tc>
          <w:tcPr>
            <w:tcW w:w="836"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408</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3511</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4112</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2274</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2936</w:t>
            </w:r>
          </w:p>
        </w:tc>
        <w:tc>
          <w:tcPr>
            <w:tcW w:w="837"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865</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3646</w:t>
            </w:r>
          </w:p>
        </w:tc>
        <w:tc>
          <w:tcPr>
            <w:tcW w:w="837"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428</w:t>
            </w:r>
          </w:p>
        </w:tc>
      </w:tr>
      <w:tr w:rsidR="00B70E4C" w:rsidTr="004D104C">
        <w:tc>
          <w:tcPr>
            <w:tcW w:w="2037" w:type="dxa"/>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SS using specific</w:t>
            </w:r>
            <w:r w:rsidRPr="007F4F7C">
              <w:rPr>
                <w:rFonts w:ascii="Arial" w:hAnsi="Arial" w:cs="Arial"/>
                <w:sz w:val="20"/>
                <w:szCs w:val="20"/>
              </w:rPr>
              <w:t xml:space="preserve"> top </w:t>
            </w:r>
            <w:r>
              <w:rPr>
                <w:rFonts w:ascii="Arial" w:hAnsi="Arial" w:cs="Arial"/>
                <w:sz w:val="20"/>
                <w:szCs w:val="20"/>
              </w:rPr>
              <w:t>2</w:t>
            </w:r>
            <w:r w:rsidRPr="007F4F7C">
              <w:rPr>
                <w:rFonts w:ascii="Arial" w:hAnsi="Arial" w:cs="Arial"/>
                <w:sz w:val="20"/>
                <w:szCs w:val="20"/>
              </w:rPr>
              <w:t xml:space="preserve"> </w:t>
            </w:r>
            <w:r>
              <w:rPr>
                <w:rFonts w:ascii="Arial" w:hAnsi="Arial" w:cs="Arial"/>
                <w:sz w:val="20"/>
                <w:szCs w:val="20"/>
              </w:rPr>
              <w:t>index</w:t>
            </w:r>
          </w:p>
        </w:tc>
        <w:tc>
          <w:tcPr>
            <w:tcW w:w="836"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408</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3580</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4112</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2274</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2936</w:t>
            </w:r>
          </w:p>
        </w:tc>
        <w:tc>
          <w:tcPr>
            <w:tcW w:w="837" w:type="dxa"/>
            <w:vAlign w:val="center"/>
          </w:tcPr>
          <w:p w:rsidR="00B70E4C" w:rsidRPr="00CB26A0" w:rsidRDefault="00B70E4C" w:rsidP="004D104C">
            <w:pPr>
              <w:jc w:val="center"/>
              <w:rPr>
                <w:rFonts w:ascii="Arial" w:hAnsi="Arial" w:cs="Arial"/>
                <w:sz w:val="20"/>
                <w:szCs w:val="20"/>
              </w:rPr>
            </w:pPr>
            <w:r w:rsidRPr="00CB26A0">
              <w:rPr>
                <w:rFonts w:ascii="Arial" w:hAnsi="Arial" w:cs="Arial"/>
                <w:sz w:val="20"/>
                <w:szCs w:val="20"/>
              </w:rPr>
              <w:t>865</w:t>
            </w:r>
          </w:p>
        </w:tc>
        <w:tc>
          <w:tcPr>
            <w:tcW w:w="939"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3614</w:t>
            </w:r>
          </w:p>
        </w:tc>
        <w:tc>
          <w:tcPr>
            <w:tcW w:w="837" w:type="dxa"/>
            <w:vAlign w:val="center"/>
          </w:tcPr>
          <w:p w:rsidR="00B70E4C" w:rsidRPr="001929EF" w:rsidRDefault="00B70E4C" w:rsidP="004D104C">
            <w:pPr>
              <w:jc w:val="center"/>
              <w:rPr>
                <w:rFonts w:ascii="Arial" w:hAnsi="Arial" w:cs="Arial"/>
                <w:sz w:val="20"/>
                <w:szCs w:val="20"/>
              </w:rPr>
            </w:pPr>
            <w:r>
              <w:rPr>
                <w:rFonts w:ascii="Arial" w:hAnsi="Arial" w:cs="Arial"/>
                <w:sz w:val="20"/>
                <w:szCs w:val="20"/>
              </w:rPr>
              <w:t>416</w:t>
            </w:r>
          </w:p>
        </w:tc>
      </w:tr>
      <w:tr w:rsidR="00B70E4C" w:rsidTr="004D104C">
        <w:tc>
          <w:tcPr>
            <w:tcW w:w="2037" w:type="dxa"/>
            <w:shd w:val="clear" w:color="auto" w:fill="E7E6E6" w:themeFill="background2"/>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 xml:space="preserve">SS using </w:t>
            </w:r>
            <w:r w:rsidRPr="007F4F7C">
              <w:rPr>
                <w:rFonts w:ascii="Arial" w:hAnsi="Arial" w:cs="Arial"/>
                <w:sz w:val="20"/>
                <w:szCs w:val="20"/>
              </w:rPr>
              <w:t xml:space="preserve">common top </w:t>
            </w:r>
            <w:r>
              <w:rPr>
                <w:rFonts w:ascii="Arial" w:hAnsi="Arial" w:cs="Arial"/>
                <w:sz w:val="20"/>
                <w:szCs w:val="20"/>
              </w:rPr>
              <w:t>1</w:t>
            </w:r>
            <w:r w:rsidRPr="007F4F7C">
              <w:rPr>
                <w:rFonts w:ascii="Arial" w:hAnsi="Arial" w:cs="Arial"/>
                <w:sz w:val="20"/>
                <w:szCs w:val="20"/>
              </w:rPr>
              <w:t xml:space="preserve"> </w:t>
            </w:r>
            <w:r>
              <w:rPr>
                <w:rFonts w:ascii="Arial" w:hAnsi="Arial" w:cs="Arial"/>
                <w:sz w:val="20"/>
                <w:szCs w:val="20"/>
              </w:rPr>
              <w:t>index</w:t>
            </w:r>
          </w:p>
        </w:tc>
        <w:tc>
          <w:tcPr>
            <w:tcW w:w="836"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355</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3467</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4015</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2160</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2861</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821</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3499</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417</w:t>
            </w:r>
          </w:p>
        </w:tc>
      </w:tr>
      <w:tr w:rsidR="00B70E4C" w:rsidTr="004D104C">
        <w:tc>
          <w:tcPr>
            <w:tcW w:w="2037" w:type="dxa"/>
            <w:shd w:val="clear" w:color="auto" w:fill="E7E6E6" w:themeFill="background2"/>
          </w:tcPr>
          <w:p w:rsidR="00B70E4C" w:rsidRPr="007F4F7C" w:rsidRDefault="00B70E4C" w:rsidP="004D104C">
            <w:pPr>
              <w:rPr>
                <w:rFonts w:ascii="Arial" w:hAnsi="Arial" w:cs="Arial"/>
                <w:sz w:val="20"/>
                <w:szCs w:val="20"/>
              </w:rPr>
            </w:pPr>
            <w:r w:rsidRPr="007F4F7C">
              <w:rPr>
                <w:rFonts w:ascii="Arial" w:hAnsi="Arial" w:cs="Arial"/>
                <w:sz w:val="20"/>
                <w:szCs w:val="20"/>
              </w:rPr>
              <w:t>R</w:t>
            </w:r>
            <w:r>
              <w:rPr>
                <w:rFonts w:ascii="Arial" w:hAnsi="Arial" w:cs="Arial"/>
                <w:sz w:val="20"/>
                <w:szCs w:val="20"/>
              </w:rPr>
              <w:t>SS using specific</w:t>
            </w:r>
            <w:r w:rsidRPr="007F4F7C">
              <w:rPr>
                <w:rFonts w:ascii="Arial" w:hAnsi="Arial" w:cs="Arial"/>
                <w:sz w:val="20"/>
                <w:szCs w:val="20"/>
              </w:rPr>
              <w:t xml:space="preserve"> top </w:t>
            </w:r>
            <w:r>
              <w:rPr>
                <w:rFonts w:ascii="Arial" w:hAnsi="Arial" w:cs="Arial"/>
                <w:sz w:val="20"/>
                <w:szCs w:val="20"/>
              </w:rPr>
              <w:t>1</w:t>
            </w:r>
            <w:r w:rsidRPr="007F4F7C">
              <w:rPr>
                <w:rFonts w:ascii="Arial" w:hAnsi="Arial" w:cs="Arial"/>
                <w:sz w:val="20"/>
                <w:szCs w:val="20"/>
              </w:rPr>
              <w:t xml:space="preserve"> </w:t>
            </w:r>
            <w:r>
              <w:rPr>
                <w:rFonts w:ascii="Arial" w:hAnsi="Arial" w:cs="Arial"/>
                <w:sz w:val="20"/>
                <w:szCs w:val="20"/>
              </w:rPr>
              <w:t>index</w:t>
            </w:r>
          </w:p>
        </w:tc>
        <w:tc>
          <w:tcPr>
            <w:tcW w:w="836"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355</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3554</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4015</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2160</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2861</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821</w:t>
            </w:r>
          </w:p>
        </w:tc>
        <w:tc>
          <w:tcPr>
            <w:tcW w:w="939"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3501</w:t>
            </w:r>
          </w:p>
        </w:tc>
        <w:tc>
          <w:tcPr>
            <w:tcW w:w="837" w:type="dxa"/>
            <w:shd w:val="clear" w:color="auto" w:fill="E7E6E6" w:themeFill="background2"/>
            <w:vAlign w:val="center"/>
          </w:tcPr>
          <w:p w:rsidR="00B70E4C" w:rsidRPr="001929EF" w:rsidRDefault="00B70E4C" w:rsidP="004D104C">
            <w:pPr>
              <w:jc w:val="center"/>
              <w:rPr>
                <w:rFonts w:ascii="Arial" w:hAnsi="Arial" w:cs="Arial"/>
                <w:sz w:val="20"/>
                <w:szCs w:val="20"/>
              </w:rPr>
            </w:pPr>
            <w:r>
              <w:rPr>
                <w:rFonts w:ascii="Arial" w:hAnsi="Arial" w:cs="Arial"/>
                <w:sz w:val="20"/>
                <w:szCs w:val="20"/>
              </w:rPr>
              <w:t>417</w:t>
            </w:r>
          </w:p>
        </w:tc>
      </w:tr>
      <w:tr w:rsidR="00463D32" w:rsidRPr="00463D32" w:rsidTr="00463D32">
        <w:tc>
          <w:tcPr>
            <w:tcW w:w="2037" w:type="dxa"/>
            <w:shd w:val="clear" w:color="auto" w:fill="auto"/>
          </w:tcPr>
          <w:p w:rsidR="00463D32" w:rsidRPr="00463D32" w:rsidRDefault="00463D32" w:rsidP="004D104C">
            <w:pPr>
              <w:rPr>
                <w:rFonts w:ascii="Arial" w:hAnsi="Arial" w:cs="Arial"/>
                <w:b/>
                <w:i/>
                <w:sz w:val="20"/>
                <w:szCs w:val="20"/>
              </w:rPr>
            </w:pPr>
            <w:r w:rsidRPr="00463D32">
              <w:rPr>
                <w:rFonts w:ascii="Arial" w:hAnsi="Arial" w:cs="Arial"/>
                <w:b/>
                <w:i/>
                <w:sz w:val="20"/>
                <w:szCs w:val="20"/>
              </w:rPr>
              <w:t>RSS using reference model</w:t>
            </w:r>
          </w:p>
        </w:tc>
        <w:tc>
          <w:tcPr>
            <w:tcW w:w="836" w:type="dxa"/>
            <w:shd w:val="clear" w:color="auto" w:fill="auto"/>
            <w:vAlign w:val="center"/>
          </w:tcPr>
          <w:p w:rsidR="00463D32" w:rsidRPr="00463D32" w:rsidRDefault="00463D32" w:rsidP="004D104C">
            <w:pPr>
              <w:jc w:val="center"/>
              <w:rPr>
                <w:rFonts w:ascii="Arial" w:hAnsi="Arial" w:cs="Arial"/>
                <w:b/>
                <w:i/>
                <w:sz w:val="20"/>
                <w:szCs w:val="20"/>
              </w:rPr>
            </w:pPr>
            <w:r w:rsidRPr="00463D32">
              <w:rPr>
                <w:rFonts w:ascii="Arial" w:hAnsi="Arial" w:cs="Arial"/>
                <w:b/>
                <w:i/>
                <w:sz w:val="20"/>
                <w:szCs w:val="20"/>
              </w:rPr>
              <w:t>368</w:t>
            </w:r>
          </w:p>
        </w:tc>
        <w:tc>
          <w:tcPr>
            <w:tcW w:w="939" w:type="dxa"/>
            <w:shd w:val="clear" w:color="auto" w:fill="auto"/>
            <w:vAlign w:val="center"/>
          </w:tcPr>
          <w:p w:rsidR="00463D32" w:rsidRPr="00463D32" w:rsidRDefault="00463D32" w:rsidP="004D104C">
            <w:pPr>
              <w:jc w:val="center"/>
              <w:rPr>
                <w:rFonts w:ascii="Arial" w:hAnsi="Arial" w:cs="Arial"/>
                <w:b/>
                <w:i/>
                <w:sz w:val="20"/>
                <w:szCs w:val="20"/>
              </w:rPr>
            </w:pPr>
            <w:r w:rsidRPr="00463D32">
              <w:rPr>
                <w:rFonts w:ascii="Arial" w:hAnsi="Arial" w:cs="Arial"/>
                <w:b/>
                <w:i/>
                <w:sz w:val="20"/>
                <w:szCs w:val="20"/>
              </w:rPr>
              <w:t>347</w:t>
            </w:r>
            <w:r>
              <w:rPr>
                <w:rFonts w:ascii="Arial" w:hAnsi="Arial" w:cs="Arial"/>
                <w:b/>
                <w:i/>
                <w:sz w:val="20"/>
                <w:szCs w:val="20"/>
              </w:rPr>
              <w:t>1</w:t>
            </w:r>
          </w:p>
        </w:tc>
        <w:tc>
          <w:tcPr>
            <w:tcW w:w="939" w:type="dxa"/>
            <w:shd w:val="clear" w:color="auto" w:fill="auto"/>
            <w:vAlign w:val="center"/>
          </w:tcPr>
          <w:p w:rsidR="00463D32" w:rsidRPr="00463D32" w:rsidRDefault="00463D32" w:rsidP="004D104C">
            <w:pPr>
              <w:jc w:val="center"/>
              <w:rPr>
                <w:rFonts w:ascii="Arial" w:hAnsi="Arial" w:cs="Arial"/>
                <w:b/>
                <w:i/>
                <w:sz w:val="20"/>
                <w:szCs w:val="20"/>
              </w:rPr>
            </w:pPr>
            <w:r w:rsidRPr="00463D32">
              <w:rPr>
                <w:rFonts w:ascii="Arial" w:hAnsi="Arial" w:cs="Arial"/>
                <w:b/>
                <w:i/>
                <w:sz w:val="20"/>
                <w:szCs w:val="20"/>
              </w:rPr>
              <w:t>402</w:t>
            </w:r>
            <w:r>
              <w:rPr>
                <w:rFonts w:ascii="Arial" w:hAnsi="Arial" w:cs="Arial"/>
                <w:b/>
                <w:i/>
                <w:sz w:val="20"/>
                <w:szCs w:val="20"/>
              </w:rPr>
              <w:t>8</w:t>
            </w:r>
          </w:p>
        </w:tc>
        <w:tc>
          <w:tcPr>
            <w:tcW w:w="939" w:type="dxa"/>
            <w:shd w:val="clear" w:color="auto" w:fill="auto"/>
            <w:vAlign w:val="center"/>
          </w:tcPr>
          <w:p w:rsidR="00463D32" w:rsidRPr="00463D32" w:rsidRDefault="001552D2" w:rsidP="004D104C">
            <w:pPr>
              <w:jc w:val="center"/>
              <w:rPr>
                <w:rFonts w:ascii="Arial" w:hAnsi="Arial" w:cs="Arial"/>
                <w:b/>
                <w:i/>
                <w:sz w:val="20"/>
                <w:szCs w:val="20"/>
              </w:rPr>
            </w:pPr>
            <w:r w:rsidRPr="001552D2">
              <w:rPr>
                <w:rFonts w:ascii="Arial" w:hAnsi="Arial" w:cs="Arial"/>
                <w:b/>
                <w:i/>
                <w:sz w:val="20"/>
                <w:szCs w:val="20"/>
              </w:rPr>
              <w:t>220</w:t>
            </w:r>
            <w:r>
              <w:rPr>
                <w:rFonts w:ascii="Arial" w:hAnsi="Arial" w:cs="Arial"/>
                <w:b/>
                <w:i/>
                <w:sz w:val="20"/>
                <w:szCs w:val="20"/>
              </w:rPr>
              <w:t>3</w:t>
            </w:r>
          </w:p>
        </w:tc>
        <w:tc>
          <w:tcPr>
            <w:tcW w:w="939" w:type="dxa"/>
            <w:shd w:val="clear" w:color="auto" w:fill="auto"/>
            <w:vAlign w:val="center"/>
          </w:tcPr>
          <w:p w:rsidR="00463D32" w:rsidRPr="00463D32" w:rsidRDefault="001552D2" w:rsidP="004D104C">
            <w:pPr>
              <w:jc w:val="center"/>
              <w:rPr>
                <w:rFonts w:ascii="Arial" w:hAnsi="Arial" w:cs="Arial"/>
                <w:b/>
                <w:i/>
                <w:sz w:val="20"/>
                <w:szCs w:val="20"/>
              </w:rPr>
            </w:pPr>
            <w:r w:rsidRPr="001552D2">
              <w:rPr>
                <w:rFonts w:ascii="Arial" w:hAnsi="Arial" w:cs="Arial"/>
                <w:b/>
                <w:i/>
                <w:sz w:val="20"/>
                <w:szCs w:val="20"/>
              </w:rPr>
              <w:t>2868</w:t>
            </w:r>
          </w:p>
        </w:tc>
        <w:tc>
          <w:tcPr>
            <w:tcW w:w="837" w:type="dxa"/>
            <w:shd w:val="clear" w:color="auto" w:fill="auto"/>
            <w:vAlign w:val="center"/>
          </w:tcPr>
          <w:p w:rsidR="00463D32" w:rsidRPr="00463D32" w:rsidRDefault="001552D2" w:rsidP="004D104C">
            <w:pPr>
              <w:jc w:val="center"/>
              <w:rPr>
                <w:rFonts w:ascii="Arial" w:hAnsi="Arial" w:cs="Arial"/>
                <w:b/>
                <w:i/>
                <w:sz w:val="20"/>
                <w:szCs w:val="20"/>
              </w:rPr>
            </w:pPr>
            <w:r w:rsidRPr="001552D2">
              <w:rPr>
                <w:rFonts w:ascii="Arial" w:hAnsi="Arial" w:cs="Arial"/>
                <w:b/>
                <w:i/>
                <w:sz w:val="20"/>
                <w:szCs w:val="20"/>
              </w:rPr>
              <w:t>8</w:t>
            </w:r>
            <w:r>
              <w:rPr>
                <w:rFonts w:ascii="Arial" w:hAnsi="Arial" w:cs="Arial"/>
                <w:b/>
                <w:i/>
                <w:sz w:val="20"/>
                <w:szCs w:val="20"/>
              </w:rPr>
              <w:t>40</w:t>
            </w:r>
          </w:p>
        </w:tc>
        <w:tc>
          <w:tcPr>
            <w:tcW w:w="939" w:type="dxa"/>
            <w:shd w:val="clear" w:color="auto" w:fill="auto"/>
            <w:vAlign w:val="center"/>
          </w:tcPr>
          <w:p w:rsidR="00463D32" w:rsidRPr="00463D32" w:rsidRDefault="001552D2" w:rsidP="004D104C">
            <w:pPr>
              <w:jc w:val="center"/>
              <w:rPr>
                <w:rFonts w:ascii="Arial" w:hAnsi="Arial" w:cs="Arial"/>
                <w:b/>
                <w:i/>
                <w:sz w:val="20"/>
                <w:szCs w:val="20"/>
              </w:rPr>
            </w:pPr>
            <w:r w:rsidRPr="001552D2">
              <w:rPr>
                <w:rFonts w:ascii="Arial" w:hAnsi="Arial" w:cs="Arial"/>
                <w:b/>
                <w:i/>
                <w:sz w:val="20"/>
                <w:szCs w:val="20"/>
              </w:rPr>
              <w:t>354</w:t>
            </w:r>
            <w:r>
              <w:rPr>
                <w:rFonts w:ascii="Arial" w:hAnsi="Arial" w:cs="Arial"/>
                <w:b/>
                <w:i/>
                <w:sz w:val="20"/>
                <w:szCs w:val="20"/>
              </w:rPr>
              <w:t>7</w:t>
            </w:r>
          </w:p>
        </w:tc>
        <w:tc>
          <w:tcPr>
            <w:tcW w:w="837" w:type="dxa"/>
            <w:shd w:val="clear" w:color="auto" w:fill="auto"/>
            <w:vAlign w:val="center"/>
          </w:tcPr>
          <w:p w:rsidR="00463D32" w:rsidRPr="00463D32" w:rsidRDefault="001552D2" w:rsidP="004D104C">
            <w:pPr>
              <w:jc w:val="center"/>
              <w:rPr>
                <w:rFonts w:ascii="Arial" w:hAnsi="Arial" w:cs="Arial"/>
                <w:b/>
                <w:i/>
                <w:sz w:val="20"/>
                <w:szCs w:val="20"/>
              </w:rPr>
            </w:pPr>
            <w:r w:rsidRPr="001552D2">
              <w:rPr>
                <w:rFonts w:ascii="Arial" w:hAnsi="Arial" w:cs="Arial"/>
                <w:b/>
                <w:i/>
                <w:sz w:val="20"/>
                <w:szCs w:val="20"/>
              </w:rPr>
              <w:t>422</w:t>
            </w:r>
          </w:p>
        </w:tc>
      </w:tr>
    </w:tbl>
    <w:p w:rsidR="00B70E4C" w:rsidRDefault="00B70E4C" w:rsidP="00B70E4C">
      <w:pPr>
        <w:spacing w:after="240" w:line="276" w:lineRule="auto"/>
        <w:jc w:val="both"/>
        <w:rPr>
          <w:rFonts w:ascii="Arial" w:hAnsi="Arial" w:cs="Arial"/>
        </w:rPr>
      </w:pPr>
    </w:p>
    <w:p w:rsidR="00B70E4C" w:rsidRDefault="00E924E7" w:rsidP="00B70E4C">
      <w:pPr>
        <w:spacing w:after="240" w:line="276" w:lineRule="auto"/>
        <w:jc w:val="both"/>
        <w:rPr>
          <w:rFonts w:ascii="Arial" w:hAnsi="Arial" w:cs="Arial"/>
        </w:rPr>
      </w:pPr>
      <w:r>
        <w:rPr>
          <w:rFonts w:ascii="Arial" w:hAnsi="Arial" w:cs="Arial"/>
        </w:rPr>
        <w:t>It is striking that</w:t>
      </w:r>
      <w:r w:rsidR="00B70E4C">
        <w:rPr>
          <w:rFonts w:ascii="Arial" w:hAnsi="Arial" w:cs="Arial"/>
        </w:rPr>
        <w:t xml:space="preserve"> despite the higher R</w:t>
      </w:r>
      <w:r w:rsidR="00B70E4C" w:rsidRPr="005E5F93">
        <w:rPr>
          <w:rFonts w:ascii="Arial" w:hAnsi="Arial" w:cs="Arial"/>
          <w:vertAlign w:val="superscript"/>
        </w:rPr>
        <w:t>2</w:t>
      </w:r>
      <w:r w:rsidR="00B70E4C">
        <w:rPr>
          <w:rFonts w:ascii="Arial" w:hAnsi="Arial" w:cs="Arial"/>
        </w:rPr>
        <w:t xml:space="preserve">, the specific variables for Cancer do not perform better in predictive mode than the common set; they actually perform slightly </w:t>
      </w:r>
      <w:r w:rsidR="00B70E4C" w:rsidRPr="0017495F">
        <w:rPr>
          <w:rFonts w:ascii="Arial" w:hAnsi="Arial" w:cs="Arial"/>
          <w:i/>
        </w:rPr>
        <w:t>worse</w:t>
      </w:r>
      <w:r w:rsidR="00B70E4C" w:rsidRPr="006F217B">
        <w:rPr>
          <w:rFonts w:ascii="Arial" w:hAnsi="Arial" w:cs="Arial"/>
        </w:rPr>
        <w:t xml:space="preserve"> (although the difference is quite small).</w:t>
      </w:r>
      <w:r w:rsidR="00B70E4C">
        <w:rPr>
          <w:rFonts w:ascii="Arial" w:hAnsi="Arial" w:cs="Arial"/>
        </w:rPr>
        <w:t xml:space="preserve"> </w:t>
      </w:r>
    </w:p>
    <w:p w:rsidR="00B70E4C" w:rsidRDefault="00B70E4C" w:rsidP="00B70E4C">
      <w:pPr>
        <w:spacing w:after="240" w:line="276" w:lineRule="auto"/>
        <w:jc w:val="both"/>
        <w:rPr>
          <w:rFonts w:ascii="Arial" w:hAnsi="Arial" w:cs="Arial"/>
        </w:rPr>
      </w:pPr>
      <w:r>
        <w:rPr>
          <w:rFonts w:ascii="Arial" w:hAnsi="Arial" w:cs="Arial"/>
        </w:rPr>
        <w:t xml:space="preserve">Out of all the variables, Cancer SMR &lt;75 is most clearly related to the dependent variable: it is very likely that some of the cancer deaths counted in this variable were associated with Acute healthcare costs prior to death that are reflected in the cost ratios used to fit the model. (The Cancer SMR variable was based on deaths between April 2009 and March 2014; the cost ratios use costs and activity from April 2011 to March 2014.) This could explain why there appears to be a much stronger relationship between the indicator and the </w:t>
      </w:r>
      <w:r>
        <w:rPr>
          <w:rFonts w:ascii="Arial" w:hAnsi="Arial" w:cs="Arial"/>
        </w:rPr>
        <w:lastRenderedPageBreak/>
        <w:t xml:space="preserve">cost ratios used in fitting the model than between the indicator and </w:t>
      </w:r>
      <w:r w:rsidRPr="00FD183B">
        <w:rPr>
          <w:rFonts w:ascii="Arial" w:hAnsi="Arial" w:cs="Arial"/>
          <w:i/>
        </w:rPr>
        <w:t>future</w:t>
      </w:r>
      <w:r w:rsidR="00E924E7">
        <w:rPr>
          <w:rFonts w:ascii="Arial" w:hAnsi="Arial" w:cs="Arial"/>
        </w:rPr>
        <w:t xml:space="preserve"> costs. The</w:t>
      </w:r>
      <w:r>
        <w:rPr>
          <w:rFonts w:ascii="Arial" w:hAnsi="Arial" w:cs="Arial"/>
        </w:rPr>
        <w:t xml:space="preserve"> higher R</w:t>
      </w:r>
      <w:r w:rsidRPr="00FD183B">
        <w:rPr>
          <w:rFonts w:ascii="Arial" w:hAnsi="Arial" w:cs="Arial"/>
          <w:vertAlign w:val="superscript"/>
        </w:rPr>
        <w:t>2</w:t>
      </w:r>
      <w:r>
        <w:rPr>
          <w:rFonts w:ascii="Arial" w:hAnsi="Arial" w:cs="Arial"/>
        </w:rPr>
        <w:t xml:space="preserve"> for the specific model for Cancer is </w:t>
      </w:r>
      <w:r w:rsidR="00E924E7">
        <w:rPr>
          <w:rFonts w:ascii="Arial" w:hAnsi="Arial" w:cs="Arial"/>
        </w:rPr>
        <w:t xml:space="preserve">potentially </w:t>
      </w:r>
      <w:r>
        <w:rPr>
          <w:rFonts w:ascii="Arial" w:hAnsi="Arial" w:cs="Arial"/>
        </w:rPr>
        <w:t xml:space="preserve">misleading. </w:t>
      </w:r>
    </w:p>
    <w:p w:rsidR="00B70E4C" w:rsidRDefault="002A3A19" w:rsidP="00B70E4C">
      <w:pPr>
        <w:spacing w:after="240" w:line="276" w:lineRule="auto"/>
        <w:jc w:val="both"/>
        <w:rPr>
          <w:rFonts w:ascii="Arial" w:hAnsi="Arial" w:cs="Arial"/>
        </w:rPr>
      </w:pPr>
      <w:r>
        <w:rPr>
          <w:rFonts w:ascii="Arial" w:hAnsi="Arial" w:cs="Arial"/>
        </w:rPr>
        <w:t>It is also striking that the RSS for the reference model is actually lower (i.e. predictions are better) compared to the common or specific ‘top 2’ models. This could possibly be due to a similar effect with HRI as with Cancer SMR:</w:t>
      </w:r>
      <w:r w:rsidR="00B70E4C">
        <w:rPr>
          <w:rFonts w:ascii="Arial" w:hAnsi="Arial" w:cs="Arial"/>
        </w:rPr>
        <w:t xml:space="preserve"> </w:t>
      </w:r>
      <w:r>
        <w:rPr>
          <w:rFonts w:ascii="Arial" w:hAnsi="Arial" w:cs="Arial"/>
        </w:rPr>
        <w:t>i</w:t>
      </w:r>
      <w:r w:rsidR="00B70E4C">
        <w:rPr>
          <w:rFonts w:ascii="Arial" w:hAnsi="Arial" w:cs="Arial"/>
        </w:rPr>
        <w:t>t is also fairly closely related to the dependent variable, as both are based on actual cost. However, many or most of the high resource individuals counted in the variable can be expected to go on living into the year of allocation and are likely to continue to use a large amount of resource</w:t>
      </w:r>
      <w:r>
        <w:rPr>
          <w:rFonts w:ascii="Arial" w:hAnsi="Arial" w:cs="Arial"/>
        </w:rPr>
        <w:t>, so there is likely to be less of an issue with HRI than with Cancer SMR</w:t>
      </w:r>
      <w:r w:rsidR="00B70E4C">
        <w:rPr>
          <w:rFonts w:ascii="Arial" w:hAnsi="Arial" w:cs="Arial"/>
        </w:rPr>
        <w:t>.</w:t>
      </w:r>
    </w:p>
    <w:p w:rsidR="00FF489D" w:rsidRPr="00CD4FD4" w:rsidRDefault="00FF489D" w:rsidP="00E852D0">
      <w:pPr>
        <w:spacing w:after="240" w:line="276" w:lineRule="auto"/>
        <w:jc w:val="both"/>
        <w:rPr>
          <w:rFonts w:ascii="Arial" w:hAnsi="Arial" w:cs="Arial"/>
        </w:rPr>
      </w:pPr>
    </w:p>
    <w:p w:rsidR="00877B99" w:rsidRDefault="008308C8" w:rsidP="00E852D0">
      <w:pPr>
        <w:spacing w:after="240" w:line="276" w:lineRule="auto"/>
        <w:jc w:val="both"/>
        <w:rPr>
          <w:rFonts w:ascii="Arial" w:hAnsi="Arial" w:cs="Arial"/>
          <w:b/>
        </w:rPr>
      </w:pPr>
      <w:r>
        <w:rPr>
          <w:rFonts w:ascii="Arial" w:hAnsi="Arial" w:cs="Arial"/>
          <w:b/>
        </w:rPr>
        <w:t>6</w:t>
      </w:r>
      <w:r w:rsidR="00877B99">
        <w:rPr>
          <w:rFonts w:ascii="Arial" w:hAnsi="Arial" w:cs="Arial"/>
          <w:b/>
        </w:rPr>
        <w:t>.</w:t>
      </w:r>
      <w:r w:rsidR="000E10A6" w:rsidRPr="000E10A6">
        <w:rPr>
          <w:rFonts w:ascii="Arial" w:hAnsi="Arial" w:cs="Arial"/>
          <w:b/>
        </w:rPr>
        <w:t xml:space="preserve"> </w:t>
      </w:r>
      <w:r w:rsidR="00877B99">
        <w:rPr>
          <w:rFonts w:ascii="Arial" w:hAnsi="Arial" w:cs="Arial"/>
          <w:b/>
        </w:rPr>
        <w:t xml:space="preserve">Decisions required </w:t>
      </w:r>
    </w:p>
    <w:p w:rsidR="001D00F6" w:rsidRDefault="001D00F6" w:rsidP="00E852D0">
      <w:pPr>
        <w:spacing w:after="240" w:line="276" w:lineRule="auto"/>
        <w:jc w:val="both"/>
        <w:rPr>
          <w:rFonts w:ascii="Arial" w:hAnsi="Arial" w:cs="Arial"/>
        </w:rPr>
      </w:pPr>
      <w:r w:rsidRPr="001D00F6">
        <w:rPr>
          <w:rFonts w:ascii="Arial" w:hAnsi="Arial" w:cs="Arial"/>
        </w:rPr>
        <w:t xml:space="preserve">In this section, the decisions required are laid out, and the </w:t>
      </w:r>
      <w:r>
        <w:rPr>
          <w:rFonts w:ascii="Arial" w:hAnsi="Arial" w:cs="Arial"/>
        </w:rPr>
        <w:t>relevant information</w:t>
      </w:r>
      <w:r w:rsidR="00587926">
        <w:rPr>
          <w:rFonts w:ascii="Arial" w:hAnsi="Arial" w:cs="Arial"/>
        </w:rPr>
        <w:t xml:space="preserve"> from the preceding sections</w:t>
      </w:r>
      <w:r>
        <w:rPr>
          <w:rFonts w:ascii="Arial" w:hAnsi="Arial" w:cs="Arial"/>
        </w:rPr>
        <w:t xml:space="preserve"> is summarised and evaluated in terms of the TAGRA core criteria where possible.</w:t>
      </w:r>
    </w:p>
    <w:p w:rsidR="00987761" w:rsidRDefault="00987761" w:rsidP="004A3E66">
      <w:pPr>
        <w:spacing w:after="120" w:line="276" w:lineRule="auto"/>
        <w:jc w:val="both"/>
        <w:rPr>
          <w:rFonts w:ascii="Arial" w:hAnsi="Arial" w:cs="Arial"/>
        </w:rPr>
      </w:pPr>
      <w:r>
        <w:rPr>
          <w:rFonts w:ascii="Arial" w:hAnsi="Arial" w:cs="Arial"/>
        </w:rPr>
        <w:t>The decisions required are:</w:t>
      </w:r>
    </w:p>
    <w:p w:rsidR="00987761" w:rsidRDefault="00987761" w:rsidP="00987761">
      <w:pPr>
        <w:pStyle w:val="ListParagraph"/>
        <w:numPr>
          <w:ilvl w:val="0"/>
          <w:numId w:val="23"/>
        </w:numPr>
        <w:spacing w:after="240" w:line="276" w:lineRule="auto"/>
        <w:jc w:val="both"/>
        <w:rPr>
          <w:rFonts w:ascii="Arial" w:hAnsi="Arial" w:cs="Arial"/>
        </w:rPr>
      </w:pPr>
      <w:r>
        <w:rPr>
          <w:rFonts w:ascii="Arial" w:hAnsi="Arial" w:cs="Arial"/>
        </w:rPr>
        <w:t>How many indicators should be included in the final model?</w:t>
      </w:r>
      <w:r w:rsidR="006807A8">
        <w:rPr>
          <w:rFonts w:ascii="Arial" w:hAnsi="Arial" w:cs="Arial"/>
        </w:rPr>
        <w:t xml:space="preserve"> Are there non-statistical reasons to prefer some variables over others? </w:t>
      </w:r>
      <w:r>
        <w:rPr>
          <w:rFonts w:ascii="Arial" w:hAnsi="Arial" w:cs="Arial"/>
        </w:rPr>
        <w:t>(Section 6.1)</w:t>
      </w:r>
    </w:p>
    <w:p w:rsidR="00987761" w:rsidRDefault="00987761" w:rsidP="00987761">
      <w:pPr>
        <w:pStyle w:val="ListParagraph"/>
        <w:numPr>
          <w:ilvl w:val="0"/>
          <w:numId w:val="23"/>
        </w:numPr>
        <w:spacing w:after="240" w:line="276" w:lineRule="auto"/>
        <w:jc w:val="both"/>
        <w:rPr>
          <w:rFonts w:ascii="Arial" w:hAnsi="Arial" w:cs="Arial"/>
        </w:rPr>
      </w:pPr>
      <w:r>
        <w:rPr>
          <w:rFonts w:ascii="Arial" w:hAnsi="Arial" w:cs="Arial"/>
        </w:rPr>
        <w:t>Should we use a specific index for each diagnostic group</w:t>
      </w:r>
      <w:r w:rsidR="00E924E7">
        <w:rPr>
          <w:rFonts w:ascii="Arial" w:hAnsi="Arial" w:cs="Arial"/>
        </w:rPr>
        <w:t>, or a common index for all groups</w:t>
      </w:r>
      <w:r>
        <w:rPr>
          <w:rFonts w:ascii="Arial" w:hAnsi="Arial" w:cs="Arial"/>
        </w:rPr>
        <w:t>? (Section 6.2)</w:t>
      </w:r>
    </w:p>
    <w:p w:rsidR="00987761" w:rsidRPr="00987761" w:rsidRDefault="00987761" w:rsidP="00987761">
      <w:pPr>
        <w:pStyle w:val="ListParagraph"/>
        <w:numPr>
          <w:ilvl w:val="0"/>
          <w:numId w:val="23"/>
        </w:numPr>
        <w:spacing w:after="240" w:line="276" w:lineRule="auto"/>
        <w:jc w:val="both"/>
        <w:rPr>
          <w:rFonts w:ascii="Arial" w:hAnsi="Arial" w:cs="Arial"/>
        </w:rPr>
      </w:pPr>
      <w:r>
        <w:rPr>
          <w:rFonts w:ascii="Arial" w:hAnsi="Arial" w:cs="Arial"/>
        </w:rPr>
        <w:t>Should we retain the diagnostic groups</w:t>
      </w:r>
      <w:r w:rsidR="00E924E7">
        <w:rPr>
          <w:rFonts w:ascii="Arial" w:hAnsi="Arial" w:cs="Arial"/>
        </w:rPr>
        <w:t>,</w:t>
      </w:r>
      <w:r>
        <w:rPr>
          <w:rFonts w:ascii="Arial" w:hAnsi="Arial" w:cs="Arial"/>
        </w:rPr>
        <w:t xml:space="preserve"> or apply the MLC adjustment to the Acute care programme as a whole (‘Whole Acute’ option)? (Section 6.3)</w:t>
      </w:r>
    </w:p>
    <w:p w:rsidR="00357D70" w:rsidRPr="000E10A6" w:rsidRDefault="008308C8" w:rsidP="00E852D0">
      <w:pPr>
        <w:spacing w:after="240" w:line="276" w:lineRule="auto"/>
        <w:jc w:val="both"/>
        <w:rPr>
          <w:rFonts w:ascii="Arial" w:hAnsi="Arial" w:cs="Arial"/>
          <w:b/>
        </w:rPr>
      </w:pPr>
      <w:r>
        <w:rPr>
          <w:rFonts w:ascii="Arial" w:hAnsi="Arial" w:cs="Arial"/>
          <w:b/>
        </w:rPr>
        <w:t>6</w:t>
      </w:r>
      <w:r w:rsidR="00877B99">
        <w:rPr>
          <w:rFonts w:ascii="Arial" w:hAnsi="Arial" w:cs="Arial"/>
          <w:b/>
        </w:rPr>
        <w:t xml:space="preserve">.1 </w:t>
      </w:r>
      <w:r w:rsidR="00FF489D">
        <w:rPr>
          <w:rFonts w:ascii="Arial" w:hAnsi="Arial" w:cs="Arial"/>
          <w:b/>
        </w:rPr>
        <w:t>Which</w:t>
      </w:r>
      <w:r w:rsidR="000E10A6" w:rsidRPr="000E10A6">
        <w:rPr>
          <w:rFonts w:ascii="Arial" w:hAnsi="Arial" w:cs="Arial"/>
          <w:b/>
        </w:rPr>
        <w:t xml:space="preserve"> components </w:t>
      </w:r>
      <w:r w:rsidR="00EE7154">
        <w:rPr>
          <w:rFonts w:ascii="Arial" w:hAnsi="Arial" w:cs="Arial"/>
          <w:b/>
        </w:rPr>
        <w:t>should be included in</w:t>
      </w:r>
      <w:r w:rsidR="000E10A6" w:rsidRPr="000E10A6">
        <w:rPr>
          <w:rFonts w:ascii="Arial" w:hAnsi="Arial" w:cs="Arial"/>
          <w:b/>
        </w:rPr>
        <w:t xml:space="preserve"> the index?</w:t>
      </w:r>
    </w:p>
    <w:p w:rsidR="00E924E7" w:rsidRDefault="00E924E7" w:rsidP="00E924E7">
      <w:pPr>
        <w:spacing w:after="240" w:line="276" w:lineRule="auto"/>
        <w:jc w:val="both"/>
        <w:rPr>
          <w:rFonts w:ascii="Arial" w:hAnsi="Arial" w:cs="Arial"/>
        </w:rPr>
      </w:pPr>
      <w:r>
        <w:rPr>
          <w:rFonts w:ascii="Arial" w:hAnsi="Arial" w:cs="Arial"/>
        </w:rPr>
        <w:t>Table 1</w:t>
      </w:r>
      <w:r w:rsidR="002C09EF">
        <w:rPr>
          <w:rFonts w:ascii="Arial" w:hAnsi="Arial" w:cs="Arial"/>
        </w:rPr>
        <w:t>1</w:t>
      </w:r>
      <w:r>
        <w:rPr>
          <w:rFonts w:ascii="Arial" w:hAnsi="Arial" w:cs="Arial"/>
        </w:rPr>
        <w:t xml:space="preserve"> shows, for each of the variables that appear in the ‘top 4’ lists, full details of how the variable was calculated and the original rationale for its inclusion in the candidate variable list. </w:t>
      </w:r>
    </w:p>
    <w:p w:rsidR="00FF489D" w:rsidRDefault="00B64D28" w:rsidP="00FF489D">
      <w:pPr>
        <w:spacing w:after="240" w:line="276" w:lineRule="auto"/>
        <w:jc w:val="both"/>
        <w:rPr>
          <w:rFonts w:ascii="Arial" w:hAnsi="Arial" w:cs="Arial"/>
        </w:rPr>
      </w:pPr>
      <w:r>
        <w:rPr>
          <w:rFonts w:ascii="Arial" w:hAnsi="Arial" w:cs="Arial"/>
        </w:rPr>
        <w:t>In section 5.1</w:t>
      </w:r>
      <w:r w:rsidR="005E5F93">
        <w:rPr>
          <w:rFonts w:ascii="Arial" w:hAnsi="Arial" w:cs="Arial"/>
        </w:rPr>
        <w:t>,</w:t>
      </w:r>
      <w:r w:rsidR="00FF489D">
        <w:rPr>
          <w:rFonts w:ascii="Arial" w:hAnsi="Arial" w:cs="Arial"/>
        </w:rPr>
        <w:t xml:space="preserve"> no </w:t>
      </w:r>
      <w:r w:rsidR="005E5F93">
        <w:rPr>
          <w:rFonts w:ascii="Arial" w:hAnsi="Arial" w:cs="Arial"/>
        </w:rPr>
        <w:t>increase in explanatory power</w:t>
      </w:r>
      <w:r w:rsidR="00FF489D">
        <w:rPr>
          <w:rFonts w:ascii="Arial" w:hAnsi="Arial" w:cs="Arial"/>
        </w:rPr>
        <w:t xml:space="preserve"> </w:t>
      </w:r>
      <w:r w:rsidR="005E5F93">
        <w:rPr>
          <w:rFonts w:ascii="Arial" w:hAnsi="Arial" w:cs="Arial"/>
        </w:rPr>
        <w:t>was found when</w:t>
      </w:r>
      <w:r w:rsidR="00FF489D">
        <w:rPr>
          <w:rFonts w:ascii="Arial" w:hAnsi="Arial" w:cs="Arial"/>
        </w:rPr>
        <w:t xml:space="preserve"> using 4 indicators </w:t>
      </w:r>
      <w:r w:rsidR="005E5F93">
        <w:rPr>
          <w:rFonts w:ascii="Arial" w:hAnsi="Arial" w:cs="Arial"/>
        </w:rPr>
        <w:t>compared to</w:t>
      </w:r>
      <w:r w:rsidR="00FF489D">
        <w:rPr>
          <w:rFonts w:ascii="Arial" w:hAnsi="Arial" w:cs="Arial"/>
        </w:rPr>
        <w:t xml:space="preserve"> 3</w:t>
      </w:r>
      <w:r w:rsidR="005E5F93">
        <w:rPr>
          <w:rFonts w:ascii="Arial" w:hAnsi="Arial" w:cs="Arial"/>
        </w:rPr>
        <w:t>;</w:t>
      </w:r>
      <w:r w:rsidR="00FF489D">
        <w:rPr>
          <w:rFonts w:ascii="Arial" w:hAnsi="Arial" w:cs="Arial"/>
        </w:rPr>
        <w:t xml:space="preserve"> in most cases the R</w:t>
      </w:r>
      <w:r w:rsidR="00FF489D" w:rsidRPr="003579F2">
        <w:rPr>
          <w:rFonts w:ascii="Arial" w:hAnsi="Arial" w:cs="Arial"/>
          <w:vertAlign w:val="superscript"/>
        </w:rPr>
        <w:t>2</w:t>
      </w:r>
      <w:r w:rsidR="00FF489D">
        <w:rPr>
          <w:rFonts w:ascii="Arial" w:hAnsi="Arial" w:cs="Arial"/>
        </w:rPr>
        <w:t xml:space="preserve"> is actually </w:t>
      </w:r>
      <w:r w:rsidR="00FF489D" w:rsidRPr="003579F2">
        <w:rPr>
          <w:rFonts w:ascii="Arial" w:hAnsi="Arial" w:cs="Arial"/>
          <w:i/>
        </w:rPr>
        <w:t>lower</w:t>
      </w:r>
      <w:r w:rsidR="00FF489D">
        <w:rPr>
          <w:rFonts w:ascii="Arial" w:hAnsi="Arial" w:cs="Arial"/>
        </w:rPr>
        <w:t xml:space="preserve"> for 4 indicators</w:t>
      </w:r>
      <w:r w:rsidR="005E5F93">
        <w:rPr>
          <w:rFonts w:ascii="Arial" w:hAnsi="Arial" w:cs="Arial"/>
        </w:rPr>
        <w:t xml:space="preserve"> when looking at </w:t>
      </w:r>
      <w:r w:rsidR="003D47DF">
        <w:rPr>
          <w:rFonts w:ascii="Arial" w:hAnsi="Arial" w:cs="Arial"/>
        </w:rPr>
        <w:t>a combined</w:t>
      </w:r>
      <w:r w:rsidR="005E5F93">
        <w:rPr>
          <w:rFonts w:ascii="Arial" w:hAnsi="Arial" w:cs="Arial"/>
        </w:rPr>
        <w:t xml:space="preserve"> index</w:t>
      </w:r>
      <w:r w:rsidR="00FF489D">
        <w:rPr>
          <w:rFonts w:ascii="Arial" w:hAnsi="Arial" w:cs="Arial"/>
        </w:rPr>
        <w:t xml:space="preserve">. </w:t>
      </w:r>
      <w:r w:rsidR="006F1836">
        <w:rPr>
          <w:rFonts w:ascii="Arial" w:hAnsi="Arial" w:cs="Arial"/>
        </w:rPr>
        <w:t xml:space="preserve">In section 5.2 it was also found that 4 indicators offered no increase in predictive power over 3 indicators, when predictions were compared with the 2014/15 cost ratios. However, while </w:t>
      </w:r>
      <w:r w:rsidR="00987761">
        <w:rPr>
          <w:rFonts w:ascii="Arial" w:hAnsi="Arial" w:cs="Arial"/>
        </w:rPr>
        <w:t xml:space="preserve">it seems </w:t>
      </w:r>
      <w:r w:rsidR="006F1836">
        <w:rPr>
          <w:rFonts w:ascii="Arial" w:hAnsi="Arial" w:cs="Arial"/>
        </w:rPr>
        <w:t>4 components might be too many to include in an index, the analysis did not clearly favour the use of 1, 2 or 3 indicators.</w:t>
      </w:r>
      <w:r w:rsidR="00333E4B">
        <w:rPr>
          <w:rFonts w:ascii="Arial" w:hAnsi="Arial" w:cs="Arial"/>
        </w:rPr>
        <w:t xml:space="preserve"> </w:t>
      </w:r>
    </w:p>
    <w:p w:rsidR="00B24FE3" w:rsidRDefault="00987761" w:rsidP="00987761">
      <w:pPr>
        <w:spacing w:after="240" w:line="276" w:lineRule="auto"/>
        <w:jc w:val="both"/>
        <w:rPr>
          <w:rFonts w:ascii="Arial" w:hAnsi="Arial" w:cs="Arial"/>
        </w:rPr>
      </w:pPr>
      <w:r>
        <w:rPr>
          <w:rFonts w:ascii="Arial" w:hAnsi="Arial" w:cs="Arial"/>
        </w:rPr>
        <w:t>As discussed in section 5.2, Cancer SMR &lt;75 and HRI are more closely related to the dependent variable – the cost ratios – than the other va</w:t>
      </w:r>
      <w:r w:rsidR="00E924E7">
        <w:rPr>
          <w:rFonts w:ascii="Arial" w:hAnsi="Arial" w:cs="Arial"/>
        </w:rPr>
        <w:t xml:space="preserve">riables. For Cancer SMR &lt;75, this </w:t>
      </w:r>
      <w:r>
        <w:rPr>
          <w:rFonts w:ascii="Arial" w:hAnsi="Arial" w:cs="Arial"/>
        </w:rPr>
        <w:t xml:space="preserve">seems to result in significantly higher levels of </w:t>
      </w:r>
      <w:r w:rsidRPr="00A5534E">
        <w:rPr>
          <w:rFonts w:ascii="Arial" w:hAnsi="Arial" w:cs="Arial"/>
          <w:i/>
        </w:rPr>
        <w:t>explanation</w:t>
      </w:r>
      <w:r>
        <w:rPr>
          <w:rFonts w:ascii="Arial" w:hAnsi="Arial" w:cs="Arial"/>
        </w:rPr>
        <w:t xml:space="preserve"> (for the past cost ratios used to fit the model) than </w:t>
      </w:r>
      <w:r w:rsidRPr="00A5534E">
        <w:rPr>
          <w:rFonts w:ascii="Arial" w:hAnsi="Arial" w:cs="Arial"/>
          <w:i/>
        </w:rPr>
        <w:t>prediction</w:t>
      </w:r>
      <w:r>
        <w:rPr>
          <w:rFonts w:ascii="Arial" w:hAnsi="Arial" w:cs="Arial"/>
        </w:rPr>
        <w:t xml:space="preserve"> (for future costs).</w:t>
      </w:r>
      <w:r w:rsidR="00B24FE3">
        <w:rPr>
          <w:rFonts w:ascii="Arial" w:hAnsi="Arial" w:cs="Arial"/>
        </w:rPr>
        <w:t xml:space="preserve"> </w:t>
      </w:r>
      <w:r w:rsidR="002A3A19">
        <w:rPr>
          <w:rFonts w:ascii="Arial" w:hAnsi="Arial" w:cs="Arial"/>
        </w:rPr>
        <w:t>Regarding HRI, it did seem that the current reference model (LLTI + All-cause SMR) produced slightly better predictions than the top 2</w:t>
      </w:r>
      <w:r w:rsidR="00B24FE3">
        <w:rPr>
          <w:rFonts w:ascii="Arial" w:hAnsi="Arial" w:cs="Arial"/>
        </w:rPr>
        <w:t xml:space="preserve"> (LLTI + HRI),</w:t>
      </w:r>
      <w:r w:rsidR="002A3A19">
        <w:rPr>
          <w:rFonts w:ascii="Arial" w:hAnsi="Arial" w:cs="Arial"/>
        </w:rPr>
        <w:t xml:space="preserve"> </w:t>
      </w:r>
      <w:r w:rsidR="00B24FE3">
        <w:rPr>
          <w:rFonts w:ascii="Arial" w:hAnsi="Arial" w:cs="Arial"/>
        </w:rPr>
        <w:t xml:space="preserve">which is </w:t>
      </w:r>
      <w:r w:rsidR="002A3A19">
        <w:rPr>
          <w:rFonts w:ascii="Arial" w:hAnsi="Arial" w:cs="Arial"/>
        </w:rPr>
        <w:t xml:space="preserve">possibly </w:t>
      </w:r>
      <w:r w:rsidR="00B24FE3">
        <w:rPr>
          <w:rFonts w:ascii="Arial" w:hAnsi="Arial" w:cs="Arial"/>
        </w:rPr>
        <w:t xml:space="preserve">a sign </w:t>
      </w:r>
      <w:r w:rsidR="002A3A19">
        <w:rPr>
          <w:rFonts w:ascii="Arial" w:hAnsi="Arial" w:cs="Arial"/>
        </w:rPr>
        <w:t xml:space="preserve">of </w:t>
      </w:r>
      <w:r w:rsidR="00B24FE3">
        <w:rPr>
          <w:rFonts w:ascii="Arial" w:hAnsi="Arial" w:cs="Arial"/>
        </w:rPr>
        <w:t xml:space="preserve">too </w:t>
      </w:r>
      <w:r w:rsidR="002A3A19">
        <w:rPr>
          <w:rFonts w:ascii="Arial" w:hAnsi="Arial" w:cs="Arial"/>
        </w:rPr>
        <w:t xml:space="preserve">close </w:t>
      </w:r>
      <w:r w:rsidR="00B24FE3">
        <w:rPr>
          <w:rFonts w:ascii="Arial" w:hAnsi="Arial" w:cs="Arial"/>
        </w:rPr>
        <w:t xml:space="preserve">a </w:t>
      </w:r>
      <w:r w:rsidR="002A3A19">
        <w:rPr>
          <w:rFonts w:ascii="Arial" w:hAnsi="Arial" w:cs="Arial"/>
        </w:rPr>
        <w:t xml:space="preserve">dependence between the </w:t>
      </w:r>
      <w:r w:rsidR="00B24FE3">
        <w:rPr>
          <w:rFonts w:ascii="Arial" w:hAnsi="Arial" w:cs="Arial"/>
        </w:rPr>
        <w:t xml:space="preserve">HRI variable and the cost ratios used to fit </w:t>
      </w:r>
      <w:proofErr w:type="spellStart"/>
      <w:r w:rsidR="00B24FE3">
        <w:rPr>
          <w:rFonts w:ascii="Arial" w:hAnsi="Arial" w:cs="Arial"/>
        </w:rPr>
        <w:t>the</w:t>
      </w:r>
      <w:proofErr w:type="spellEnd"/>
      <w:r w:rsidR="00B24FE3">
        <w:rPr>
          <w:rFonts w:ascii="Arial" w:hAnsi="Arial" w:cs="Arial"/>
        </w:rPr>
        <w:t xml:space="preserve"> model</w:t>
      </w:r>
      <w:r w:rsidR="002A3A19">
        <w:rPr>
          <w:rFonts w:ascii="Arial" w:hAnsi="Arial" w:cs="Arial"/>
        </w:rPr>
        <w:t xml:space="preserve">. </w:t>
      </w:r>
    </w:p>
    <w:p w:rsidR="00B24FE3" w:rsidRDefault="00B24FE3">
      <w:pPr>
        <w:rPr>
          <w:rFonts w:ascii="Arial" w:hAnsi="Arial" w:cs="Arial"/>
          <w:i/>
        </w:rPr>
      </w:pPr>
      <w:r>
        <w:rPr>
          <w:rFonts w:ascii="Arial" w:hAnsi="Arial" w:cs="Arial"/>
          <w:i/>
        </w:rPr>
        <w:br w:type="page"/>
      </w:r>
    </w:p>
    <w:p w:rsidR="00282CB0" w:rsidRPr="00B64D28" w:rsidRDefault="00B64D28" w:rsidP="00B64D28">
      <w:pPr>
        <w:spacing w:after="0" w:line="240" w:lineRule="auto"/>
        <w:jc w:val="both"/>
        <w:rPr>
          <w:rFonts w:ascii="Arial" w:hAnsi="Arial" w:cs="Arial"/>
          <w:i/>
        </w:rPr>
      </w:pPr>
      <w:r w:rsidRPr="00B64D28">
        <w:rPr>
          <w:rFonts w:ascii="Arial" w:hAnsi="Arial" w:cs="Arial"/>
          <w:i/>
        </w:rPr>
        <w:lastRenderedPageBreak/>
        <w:t>Table 1</w:t>
      </w:r>
      <w:r w:rsidR="002C09EF">
        <w:rPr>
          <w:rFonts w:ascii="Arial" w:hAnsi="Arial" w:cs="Arial"/>
          <w:i/>
        </w:rPr>
        <w:t>1</w:t>
      </w:r>
      <w:r w:rsidRPr="00B64D28">
        <w:rPr>
          <w:rFonts w:ascii="Arial" w:hAnsi="Arial" w:cs="Arial"/>
          <w:i/>
        </w:rPr>
        <w:t>: Variables appearing in the ‘top 4’ sets, with full details and rationale</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7376"/>
      </w:tblGrid>
      <w:tr w:rsidR="008308C8" w:rsidRPr="00A26E77" w:rsidTr="00B24FE3">
        <w:trPr>
          <w:trHeight w:val="284"/>
          <w:jc w:val="center"/>
        </w:trPr>
        <w:tc>
          <w:tcPr>
            <w:tcW w:w="960" w:type="pct"/>
            <w:tcBorders>
              <w:top w:val="single" w:sz="4" w:space="0" w:color="auto"/>
              <w:left w:val="single" w:sz="4" w:space="0" w:color="auto"/>
              <w:bottom w:val="single" w:sz="4" w:space="0" w:color="auto"/>
              <w:right w:val="single" w:sz="4" w:space="0" w:color="auto"/>
            </w:tcBorders>
            <w:hideMark/>
          </w:tcPr>
          <w:p w:rsidR="008308C8" w:rsidRPr="00A26E77" w:rsidRDefault="008308C8" w:rsidP="004D104C">
            <w:pPr>
              <w:spacing w:after="0"/>
              <w:rPr>
                <w:rFonts w:ascii="Arial" w:hAnsi="Arial" w:cs="Arial"/>
                <w:b/>
                <w:sz w:val="20"/>
                <w:szCs w:val="20"/>
              </w:rPr>
            </w:pPr>
            <w:r w:rsidRPr="00A26E77">
              <w:rPr>
                <w:rFonts w:ascii="Arial" w:hAnsi="Arial" w:cs="Arial"/>
                <w:b/>
                <w:sz w:val="20"/>
                <w:szCs w:val="20"/>
              </w:rPr>
              <w:t>Variable</w:t>
            </w:r>
          </w:p>
        </w:tc>
        <w:tc>
          <w:tcPr>
            <w:tcW w:w="4040" w:type="pct"/>
            <w:tcBorders>
              <w:top w:val="single" w:sz="4" w:space="0" w:color="auto"/>
              <w:left w:val="single" w:sz="4" w:space="0" w:color="auto"/>
              <w:bottom w:val="single" w:sz="4" w:space="0" w:color="auto"/>
              <w:right w:val="single" w:sz="4" w:space="0" w:color="auto"/>
            </w:tcBorders>
            <w:hideMark/>
          </w:tcPr>
          <w:p w:rsidR="008308C8" w:rsidRPr="00A26E77" w:rsidRDefault="008308C8" w:rsidP="004D104C">
            <w:pPr>
              <w:spacing w:after="0"/>
              <w:rPr>
                <w:rFonts w:ascii="Arial" w:hAnsi="Arial" w:cs="Arial"/>
                <w:b/>
                <w:sz w:val="20"/>
                <w:szCs w:val="20"/>
              </w:rPr>
            </w:pPr>
            <w:r w:rsidRPr="00A26E77">
              <w:rPr>
                <w:rFonts w:ascii="Arial" w:hAnsi="Arial" w:cs="Arial"/>
                <w:b/>
                <w:sz w:val="20"/>
                <w:szCs w:val="20"/>
              </w:rPr>
              <w:t>Details</w:t>
            </w:r>
          </w:p>
        </w:tc>
      </w:tr>
      <w:tr w:rsidR="001F11D1" w:rsidRPr="00E819B6" w:rsidTr="00B24FE3">
        <w:trPr>
          <w:trHeight w:val="284"/>
          <w:jc w:val="center"/>
        </w:trPr>
        <w:tc>
          <w:tcPr>
            <w:tcW w:w="960" w:type="pct"/>
            <w:tcBorders>
              <w:top w:val="single" w:sz="4" w:space="0" w:color="auto"/>
              <w:left w:val="single" w:sz="4" w:space="0" w:color="auto"/>
              <w:bottom w:val="single" w:sz="4" w:space="0" w:color="auto"/>
              <w:right w:val="single" w:sz="4" w:space="0" w:color="auto"/>
            </w:tcBorders>
            <w:hideMark/>
          </w:tcPr>
          <w:p w:rsidR="001F11D1" w:rsidRPr="00E819B6" w:rsidRDefault="001F11D1" w:rsidP="004D104C">
            <w:pPr>
              <w:spacing w:after="0"/>
              <w:rPr>
                <w:rFonts w:ascii="Arial" w:hAnsi="Arial" w:cs="Arial"/>
                <w:sz w:val="20"/>
                <w:szCs w:val="20"/>
              </w:rPr>
            </w:pPr>
            <w:r w:rsidRPr="00E819B6">
              <w:rPr>
                <w:rFonts w:ascii="Arial" w:hAnsi="Arial" w:cs="Arial"/>
                <w:sz w:val="20"/>
                <w:szCs w:val="20"/>
              </w:rPr>
              <w:t xml:space="preserve">Limiting long-term illness </w:t>
            </w:r>
          </w:p>
        </w:tc>
        <w:tc>
          <w:tcPr>
            <w:tcW w:w="4040" w:type="pct"/>
            <w:tcBorders>
              <w:top w:val="single" w:sz="4" w:space="0" w:color="auto"/>
              <w:left w:val="single" w:sz="4" w:space="0" w:color="auto"/>
              <w:bottom w:val="single" w:sz="4" w:space="0" w:color="auto"/>
              <w:right w:val="single" w:sz="4" w:space="0" w:color="auto"/>
            </w:tcBorders>
            <w:hideMark/>
          </w:tcPr>
          <w:p w:rsidR="001F11D1" w:rsidRPr="00E819B6" w:rsidRDefault="001F11D1" w:rsidP="004D104C">
            <w:pPr>
              <w:spacing w:after="0"/>
              <w:rPr>
                <w:rFonts w:ascii="Arial" w:hAnsi="Arial" w:cs="Arial"/>
                <w:sz w:val="20"/>
                <w:szCs w:val="20"/>
              </w:rPr>
            </w:pPr>
            <w:r>
              <w:rPr>
                <w:rFonts w:ascii="Arial" w:hAnsi="Arial" w:cs="Arial"/>
                <w:sz w:val="20"/>
                <w:szCs w:val="20"/>
              </w:rPr>
              <w:t>N</w:t>
            </w:r>
            <w:r w:rsidRPr="00E819B6">
              <w:rPr>
                <w:rFonts w:ascii="Arial" w:hAnsi="Arial" w:cs="Arial"/>
                <w:sz w:val="20"/>
                <w:szCs w:val="20"/>
              </w:rPr>
              <w:t>umber of respondents answering ‘Yes’ (includi</w:t>
            </w:r>
            <w:r>
              <w:rPr>
                <w:rFonts w:ascii="Arial" w:hAnsi="Arial" w:cs="Arial"/>
                <w:sz w:val="20"/>
                <w:szCs w:val="20"/>
              </w:rPr>
              <w:t xml:space="preserve">ng both ‘a little’ and ‘a lot’) in </w:t>
            </w:r>
            <w:r w:rsidRPr="00E819B6">
              <w:rPr>
                <w:rFonts w:ascii="Arial" w:hAnsi="Arial" w:cs="Arial"/>
                <w:sz w:val="20"/>
                <w:szCs w:val="20"/>
              </w:rPr>
              <w:t xml:space="preserve">Census 2011 question 21 – standardised by age and sex </w:t>
            </w:r>
            <w:r>
              <w:rPr>
                <w:rFonts w:ascii="Arial" w:hAnsi="Arial" w:cs="Arial"/>
                <w:sz w:val="20"/>
                <w:szCs w:val="20"/>
              </w:rPr>
              <w:t>using 2011 MYE population. Included as a measure of the prevalence of serious morbidity.</w:t>
            </w:r>
          </w:p>
        </w:tc>
      </w:tr>
      <w:tr w:rsidR="001F11D1" w:rsidRPr="00E819B6" w:rsidTr="00B24FE3">
        <w:trPr>
          <w:trHeight w:val="284"/>
          <w:jc w:val="center"/>
        </w:trPr>
        <w:tc>
          <w:tcPr>
            <w:tcW w:w="960" w:type="pct"/>
            <w:tcBorders>
              <w:top w:val="single" w:sz="4" w:space="0" w:color="auto"/>
              <w:left w:val="single" w:sz="4" w:space="0" w:color="auto"/>
              <w:bottom w:val="single" w:sz="4" w:space="0" w:color="auto"/>
              <w:right w:val="single" w:sz="4" w:space="0" w:color="auto"/>
            </w:tcBorders>
            <w:hideMark/>
          </w:tcPr>
          <w:p w:rsidR="001F11D1" w:rsidRPr="00E819B6" w:rsidRDefault="001F11D1" w:rsidP="004D104C">
            <w:pPr>
              <w:spacing w:after="0"/>
              <w:rPr>
                <w:rFonts w:ascii="Arial" w:hAnsi="Arial" w:cs="Arial"/>
                <w:sz w:val="20"/>
                <w:szCs w:val="20"/>
              </w:rPr>
            </w:pPr>
            <w:r w:rsidRPr="00E819B6">
              <w:rPr>
                <w:rFonts w:ascii="Arial" w:hAnsi="Arial" w:cs="Arial"/>
                <w:sz w:val="20"/>
                <w:szCs w:val="20"/>
              </w:rPr>
              <w:t xml:space="preserve">High Resource Individual </w:t>
            </w:r>
            <w:r w:rsidR="00A5534E">
              <w:rPr>
                <w:rFonts w:ascii="Arial" w:hAnsi="Arial" w:cs="Arial"/>
                <w:sz w:val="20"/>
                <w:szCs w:val="20"/>
              </w:rPr>
              <w:t xml:space="preserve">(HRI) </w:t>
            </w:r>
            <w:r w:rsidRPr="00E819B6">
              <w:rPr>
                <w:rFonts w:ascii="Arial" w:hAnsi="Arial" w:cs="Arial"/>
                <w:sz w:val="20"/>
                <w:szCs w:val="20"/>
              </w:rPr>
              <w:t>counts</w:t>
            </w:r>
          </w:p>
        </w:tc>
        <w:tc>
          <w:tcPr>
            <w:tcW w:w="4040" w:type="pct"/>
            <w:tcBorders>
              <w:top w:val="single" w:sz="4" w:space="0" w:color="auto"/>
              <w:left w:val="single" w:sz="4" w:space="0" w:color="auto"/>
              <w:bottom w:val="single" w:sz="4" w:space="0" w:color="auto"/>
              <w:right w:val="single" w:sz="4" w:space="0" w:color="auto"/>
            </w:tcBorders>
            <w:hideMark/>
          </w:tcPr>
          <w:p w:rsidR="001F11D1" w:rsidRPr="00E819B6" w:rsidRDefault="001F11D1" w:rsidP="004D104C">
            <w:pPr>
              <w:spacing w:after="0"/>
              <w:rPr>
                <w:rFonts w:ascii="Arial" w:hAnsi="Arial" w:cs="Arial"/>
                <w:sz w:val="20"/>
                <w:szCs w:val="20"/>
              </w:rPr>
            </w:pPr>
            <w:r>
              <w:rPr>
                <w:rFonts w:ascii="Arial" w:hAnsi="Arial" w:cs="Arial"/>
                <w:sz w:val="20"/>
                <w:szCs w:val="20"/>
              </w:rPr>
              <w:t>Count of individuals belonging to the group of ~100,000 highest resource-users that account for 50% of the total resource</w:t>
            </w:r>
            <w:r w:rsidR="00282CB0">
              <w:rPr>
                <w:rStyle w:val="FootnoteReference"/>
                <w:rFonts w:ascii="Arial" w:hAnsi="Arial" w:cs="Arial"/>
                <w:sz w:val="20"/>
                <w:szCs w:val="20"/>
              </w:rPr>
              <w:footnoteReference w:id="3"/>
            </w:r>
            <w:r>
              <w:rPr>
                <w:rFonts w:ascii="Arial" w:hAnsi="Arial" w:cs="Arial"/>
                <w:sz w:val="20"/>
                <w:szCs w:val="20"/>
              </w:rPr>
              <w:t xml:space="preserve">. Based on </w:t>
            </w:r>
            <w:r w:rsidRPr="00E819B6">
              <w:rPr>
                <w:rFonts w:ascii="Arial" w:hAnsi="Arial" w:cs="Arial"/>
                <w:sz w:val="20"/>
                <w:szCs w:val="20"/>
              </w:rPr>
              <w:t>3 financial years’ data from ISD IRF team (11/12 – 13/14). Expressed as a fraction of average population over 3 years (MYEs – 2012, 2013, 2014).</w:t>
            </w:r>
            <w:r>
              <w:rPr>
                <w:rFonts w:ascii="Arial" w:hAnsi="Arial" w:cs="Arial"/>
                <w:sz w:val="20"/>
                <w:szCs w:val="20"/>
              </w:rPr>
              <w:t xml:space="preserve"> Included as a measure of the prevalence of long-term conditions resulting in high healthcare costs. </w:t>
            </w:r>
          </w:p>
        </w:tc>
      </w:tr>
      <w:tr w:rsidR="001F11D1" w:rsidRPr="00E819B6" w:rsidTr="00B24FE3">
        <w:trPr>
          <w:trHeight w:val="284"/>
          <w:jc w:val="center"/>
        </w:trPr>
        <w:tc>
          <w:tcPr>
            <w:tcW w:w="960" w:type="pct"/>
            <w:tcBorders>
              <w:top w:val="single" w:sz="4" w:space="0" w:color="auto"/>
              <w:left w:val="single" w:sz="4" w:space="0" w:color="auto"/>
              <w:bottom w:val="single" w:sz="4" w:space="0" w:color="auto"/>
              <w:right w:val="single" w:sz="4" w:space="0" w:color="auto"/>
            </w:tcBorders>
            <w:hideMark/>
          </w:tcPr>
          <w:p w:rsidR="001F11D1" w:rsidRPr="00E819B6" w:rsidRDefault="001F11D1" w:rsidP="004D104C">
            <w:pPr>
              <w:spacing w:after="0"/>
              <w:rPr>
                <w:rFonts w:ascii="Arial" w:hAnsi="Arial" w:cs="Arial"/>
                <w:sz w:val="20"/>
                <w:szCs w:val="20"/>
              </w:rPr>
            </w:pPr>
            <w:r>
              <w:rPr>
                <w:rFonts w:ascii="Arial" w:hAnsi="Arial" w:cs="Arial"/>
                <w:sz w:val="20"/>
                <w:szCs w:val="20"/>
              </w:rPr>
              <w:t xml:space="preserve">Did Not Attend </w:t>
            </w:r>
            <w:r w:rsidR="00A5534E">
              <w:rPr>
                <w:rFonts w:ascii="Arial" w:hAnsi="Arial" w:cs="Arial"/>
                <w:sz w:val="20"/>
                <w:szCs w:val="20"/>
              </w:rPr>
              <w:t xml:space="preserve">(DNA) </w:t>
            </w:r>
            <w:r>
              <w:rPr>
                <w:rFonts w:ascii="Arial" w:hAnsi="Arial" w:cs="Arial"/>
                <w:sz w:val="20"/>
                <w:szCs w:val="20"/>
              </w:rPr>
              <w:t>counts</w:t>
            </w:r>
          </w:p>
        </w:tc>
        <w:tc>
          <w:tcPr>
            <w:tcW w:w="4040" w:type="pct"/>
            <w:tcBorders>
              <w:top w:val="single" w:sz="4" w:space="0" w:color="auto"/>
              <w:left w:val="single" w:sz="4" w:space="0" w:color="auto"/>
              <w:bottom w:val="single" w:sz="4" w:space="0" w:color="auto"/>
              <w:right w:val="single" w:sz="4" w:space="0" w:color="auto"/>
            </w:tcBorders>
            <w:hideMark/>
          </w:tcPr>
          <w:p w:rsidR="001F11D1" w:rsidRPr="00E819B6" w:rsidRDefault="001F11D1" w:rsidP="004D104C">
            <w:pPr>
              <w:spacing w:after="0"/>
              <w:rPr>
                <w:rFonts w:ascii="Arial" w:hAnsi="Arial" w:cs="Arial"/>
                <w:sz w:val="20"/>
                <w:szCs w:val="20"/>
              </w:rPr>
            </w:pPr>
            <w:r>
              <w:rPr>
                <w:rFonts w:ascii="Arial" w:hAnsi="Arial" w:cs="Arial"/>
                <w:sz w:val="20"/>
                <w:szCs w:val="20"/>
              </w:rPr>
              <w:t xml:space="preserve">Based on </w:t>
            </w:r>
            <w:r w:rsidRPr="00E819B6">
              <w:rPr>
                <w:rFonts w:ascii="Arial" w:hAnsi="Arial" w:cs="Arial"/>
                <w:sz w:val="20"/>
                <w:szCs w:val="20"/>
              </w:rPr>
              <w:t>3 financial years’ data from ISD SC team (11/12 – 13/14). Expressed as a fraction of total outpatient appointments over same 3 financial years. Included because of its</w:t>
            </w:r>
            <w:r>
              <w:rPr>
                <w:rFonts w:ascii="Arial" w:hAnsi="Arial" w:cs="Arial"/>
                <w:sz w:val="20"/>
                <w:szCs w:val="20"/>
              </w:rPr>
              <w:t xml:space="preserve"> theoretical</w:t>
            </w:r>
            <w:r w:rsidRPr="00E819B6">
              <w:rPr>
                <w:rFonts w:ascii="Arial" w:hAnsi="Arial" w:cs="Arial"/>
                <w:sz w:val="20"/>
                <w:szCs w:val="20"/>
              </w:rPr>
              <w:t xml:space="preserve"> link to deprivation.</w:t>
            </w:r>
          </w:p>
        </w:tc>
      </w:tr>
      <w:tr w:rsidR="001F11D1" w:rsidRPr="00E819B6" w:rsidTr="00B24FE3">
        <w:trPr>
          <w:trHeight w:val="284"/>
          <w:jc w:val="center"/>
        </w:trPr>
        <w:tc>
          <w:tcPr>
            <w:tcW w:w="960" w:type="pct"/>
            <w:tcBorders>
              <w:top w:val="single" w:sz="4" w:space="0" w:color="auto"/>
              <w:left w:val="single" w:sz="4" w:space="0" w:color="auto"/>
              <w:bottom w:val="single" w:sz="4" w:space="0" w:color="auto"/>
            </w:tcBorders>
            <w:hideMark/>
          </w:tcPr>
          <w:p w:rsidR="001F11D1" w:rsidRPr="00E819B6" w:rsidRDefault="001F11D1" w:rsidP="004D104C">
            <w:pPr>
              <w:spacing w:after="0"/>
              <w:rPr>
                <w:rFonts w:ascii="Arial" w:hAnsi="Arial" w:cs="Arial"/>
                <w:sz w:val="20"/>
                <w:szCs w:val="20"/>
              </w:rPr>
            </w:pPr>
            <w:r w:rsidRPr="00E819B6">
              <w:rPr>
                <w:rFonts w:ascii="Arial" w:hAnsi="Arial" w:cs="Arial"/>
                <w:sz w:val="20"/>
                <w:szCs w:val="20"/>
              </w:rPr>
              <w:t>Ethnic populations</w:t>
            </w:r>
            <w:r>
              <w:rPr>
                <w:rFonts w:ascii="Arial" w:hAnsi="Arial" w:cs="Arial"/>
                <w:sz w:val="20"/>
                <w:szCs w:val="20"/>
              </w:rPr>
              <w:t xml:space="preserve"> with better health</w:t>
            </w:r>
          </w:p>
        </w:tc>
        <w:tc>
          <w:tcPr>
            <w:tcW w:w="4040" w:type="pct"/>
            <w:tcBorders>
              <w:top w:val="single" w:sz="4" w:space="0" w:color="auto"/>
              <w:left w:val="single" w:sz="4" w:space="0" w:color="auto"/>
              <w:bottom w:val="single" w:sz="4" w:space="0" w:color="auto"/>
            </w:tcBorders>
          </w:tcPr>
          <w:p w:rsidR="001F11D1" w:rsidRPr="00E819B6" w:rsidRDefault="001F11D1" w:rsidP="004D104C">
            <w:pPr>
              <w:spacing w:after="0"/>
              <w:rPr>
                <w:rFonts w:ascii="Arial" w:hAnsi="Arial" w:cs="Arial"/>
                <w:sz w:val="20"/>
                <w:szCs w:val="20"/>
              </w:rPr>
            </w:pPr>
            <w:r>
              <w:rPr>
                <w:rFonts w:ascii="Arial" w:hAnsi="Arial" w:cs="Arial"/>
                <w:sz w:val="20"/>
                <w:szCs w:val="20"/>
              </w:rPr>
              <w:t xml:space="preserve">Data from Census 2011; </w:t>
            </w:r>
            <w:r w:rsidRPr="001F11D1">
              <w:rPr>
                <w:rFonts w:ascii="Arial" w:hAnsi="Arial" w:cs="Arial"/>
                <w:sz w:val="20"/>
                <w:szCs w:val="20"/>
              </w:rPr>
              <w:t>count of all populations with better than averag</w:t>
            </w:r>
            <w:r>
              <w:rPr>
                <w:rFonts w:ascii="Arial" w:hAnsi="Arial" w:cs="Arial"/>
                <w:sz w:val="20"/>
                <w:szCs w:val="20"/>
              </w:rPr>
              <w:t>e self-reported health (i.e. all ethnic groups except White Scottish, Bangladeshi, Pakistani, and Gypsy/Traveller)</w:t>
            </w:r>
            <w:r w:rsidRPr="00E819B6">
              <w:rPr>
                <w:rFonts w:ascii="Arial" w:hAnsi="Arial" w:cs="Arial"/>
                <w:sz w:val="20"/>
                <w:szCs w:val="20"/>
              </w:rPr>
              <w:t xml:space="preserve"> – </w:t>
            </w:r>
            <w:r>
              <w:rPr>
                <w:rFonts w:ascii="Arial" w:hAnsi="Arial" w:cs="Arial"/>
                <w:sz w:val="20"/>
                <w:szCs w:val="20"/>
              </w:rPr>
              <w:t xml:space="preserve">expressed as a </w:t>
            </w:r>
            <w:r w:rsidRPr="00E819B6">
              <w:rPr>
                <w:rFonts w:ascii="Arial" w:hAnsi="Arial" w:cs="Arial"/>
                <w:sz w:val="20"/>
                <w:szCs w:val="20"/>
              </w:rPr>
              <w:t>simple fraction of 2011 MYE population.</w:t>
            </w:r>
            <w:r>
              <w:rPr>
                <w:rFonts w:ascii="Arial" w:hAnsi="Arial" w:cs="Arial"/>
                <w:sz w:val="20"/>
                <w:szCs w:val="20"/>
              </w:rPr>
              <w:t xml:space="preserve"> Included in order to differentiate between the resource needs of different ethnic groups.</w:t>
            </w:r>
          </w:p>
        </w:tc>
      </w:tr>
      <w:tr w:rsidR="008308C8" w:rsidRPr="00E819B6" w:rsidTr="00B24FE3">
        <w:trPr>
          <w:trHeight w:val="847"/>
          <w:jc w:val="center"/>
        </w:trPr>
        <w:tc>
          <w:tcPr>
            <w:tcW w:w="960" w:type="pct"/>
            <w:tcBorders>
              <w:top w:val="single" w:sz="4" w:space="0" w:color="auto"/>
              <w:left w:val="single" w:sz="4" w:space="0" w:color="auto"/>
              <w:right w:val="single" w:sz="4" w:space="0" w:color="auto"/>
            </w:tcBorders>
          </w:tcPr>
          <w:p w:rsidR="008308C8" w:rsidRPr="00E819B6" w:rsidRDefault="008308C8" w:rsidP="004D104C">
            <w:pPr>
              <w:spacing w:after="0"/>
              <w:rPr>
                <w:rFonts w:ascii="Arial" w:hAnsi="Arial" w:cs="Arial"/>
                <w:sz w:val="20"/>
                <w:szCs w:val="20"/>
              </w:rPr>
            </w:pPr>
            <w:r>
              <w:rPr>
                <w:rFonts w:ascii="Arial" w:hAnsi="Arial" w:cs="Arial"/>
                <w:sz w:val="20"/>
                <w:szCs w:val="20"/>
              </w:rPr>
              <w:t>All cause SMR &lt;75</w:t>
            </w:r>
          </w:p>
        </w:tc>
        <w:tc>
          <w:tcPr>
            <w:tcW w:w="4040" w:type="pct"/>
            <w:tcBorders>
              <w:top w:val="single" w:sz="4" w:space="0" w:color="auto"/>
              <w:left w:val="single" w:sz="4" w:space="0" w:color="auto"/>
              <w:right w:val="single" w:sz="4" w:space="0" w:color="auto"/>
            </w:tcBorders>
            <w:hideMark/>
          </w:tcPr>
          <w:p w:rsidR="008308C8" w:rsidRPr="00A26E77" w:rsidRDefault="00A26E77" w:rsidP="00A26E77">
            <w:pPr>
              <w:spacing w:after="0"/>
              <w:rPr>
                <w:rFonts w:ascii="Arial" w:hAnsi="Arial" w:cs="Arial"/>
                <w:sz w:val="20"/>
                <w:szCs w:val="20"/>
              </w:rPr>
            </w:pPr>
            <w:r>
              <w:rPr>
                <w:rFonts w:ascii="Arial" w:hAnsi="Arial" w:cs="Arial"/>
                <w:sz w:val="20"/>
                <w:szCs w:val="20"/>
              </w:rPr>
              <w:t>Age-sex s</w:t>
            </w:r>
            <w:r w:rsidR="008308C8">
              <w:rPr>
                <w:rFonts w:ascii="Arial" w:hAnsi="Arial" w:cs="Arial"/>
                <w:sz w:val="20"/>
                <w:szCs w:val="20"/>
              </w:rPr>
              <w:t xml:space="preserve">tandardised mortality ratios with </w:t>
            </w:r>
            <w:r>
              <w:rPr>
                <w:rFonts w:ascii="Arial" w:hAnsi="Arial" w:cs="Arial"/>
                <w:sz w:val="20"/>
                <w:szCs w:val="20"/>
              </w:rPr>
              <w:t>all</w:t>
            </w:r>
            <w:r w:rsidR="008308C8">
              <w:rPr>
                <w:rFonts w:ascii="Arial" w:hAnsi="Arial" w:cs="Arial"/>
                <w:sz w:val="20"/>
                <w:szCs w:val="20"/>
              </w:rPr>
              <w:t xml:space="preserve"> causes of death.</w:t>
            </w:r>
            <w:r>
              <w:rPr>
                <w:rFonts w:ascii="Arial" w:hAnsi="Arial" w:cs="Arial"/>
                <w:sz w:val="20"/>
                <w:szCs w:val="20"/>
              </w:rPr>
              <w:t xml:space="preserve"> Calculated u</w:t>
            </w:r>
            <w:r w:rsidR="008308C8">
              <w:rPr>
                <w:rFonts w:ascii="Arial" w:hAnsi="Arial" w:cs="Arial"/>
                <w:sz w:val="20"/>
                <w:szCs w:val="20"/>
              </w:rPr>
              <w:t xml:space="preserve">sing </w:t>
            </w:r>
            <w:r w:rsidR="008308C8" w:rsidRPr="00E819B6">
              <w:rPr>
                <w:rFonts w:ascii="Arial" w:hAnsi="Arial" w:cs="Arial"/>
                <w:sz w:val="20"/>
                <w:szCs w:val="20"/>
              </w:rPr>
              <w:t xml:space="preserve">5 financial years’ GRO death records (09/10 – 13/14) </w:t>
            </w:r>
            <w:r>
              <w:rPr>
                <w:rFonts w:ascii="Arial" w:hAnsi="Arial" w:cs="Arial"/>
                <w:sz w:val="20"/>
                <w:szCs w:val="20"/>
              </w:rPr>
              <w:t>and</w:t>
            </w:r>
            <w:r w:rsidR="008308C8" w:rsidRPr="00E819B6">
              <w:rPr>
                <w:rFonts w:ascii="Arial" w:hAnsi="Arial" w:cs="Arial"/>
                <w:sz w:val="20"/>
                <w:szCs w:val="20"/>
              </w:rPr>
              <w:t xml:space="preserve"> average population over middle 3 years (MYEs – 2011, 2012, 2013).</w:t>
            </w:r>
            <w:r>
              <w:rPr>
                <w:rFonts w:ascii="Arial" w:hAnsi="Arial" w:cs="Arial"/>
                <w:sz w:val="20"/>
                <w:szCs w:val="20"/>
              </w:rPr>
              <w:t xml:space="preserve"> Included as a measure of the prevalence of ‘premature’ death.</w:t>
            </w:r>
          </w:p>
        </w:tc>
      </w:tr>
      <w:tr w:rsidR="00A26E77" w:rsidRPr="00E819B6" w:rsidTr="00B24FE3">
        <w:trPr>
          <w:trHeight w:val="70"/>
          <w:jc w:val="center"/>
        </w:trPr>
        <w:tc>
          <w:tcPr>
            <w:tcW w:w="960" w:type="pct"/>
            <w:tcBorders>
              <w:top w:val="single" w:sz="4" w:space="0" w:color="auto"/>
              <w:left w:val="single" w:sz="4" w:space="0" w:color="auto"/>
              <w:right w:val="single" w:sz="4" w:space="0" w:color="auto"/>
            </w:tcBorders>
          </w:tcPr>
          <w:p w:rsidR="00A26E77" w:rsidRDefault="00A26E77" w:rsidP="004D104C">
            <w:pPr>
              <w:spacing w:after="0"/>
              <w:rPr>
                <w:rFonts w:ascii="Arial" w:hAnsi="Arial" w:cs="Arial"/>
                <w:sz w:val="20"/>
                <w:szCs w:val="20"/>
              </w:rPr>
            </w:pPr>
            <w:r>
              <w:rPr>
                <w:rFonts w:ascii="Arial" w:hAnsi="Arial" w:cs="Arial"/>
                <w:sz w:val="20"/>
                <w:szCs w:val="20"/>
              </w:rPr>
              <w:t>Cancer SMR &lt;75</w:t>
            </w:r>
          </w:p>
        </w:tc>
        <w:tc>
          <w:tcPr>
            <w:tcW w:w="4040" w:type="pct"/>
            <w:tcBorders>
              <w:top w:val="single" w:sz="4" w:space="0" w:color="auto"/>
              <w:left w:val="single" w:sz="4" w:space="0" w:color="auto"/>
              <w:right w:val="single" w:sz="4" w:space="0" w:color="auto"/>
            </w:tcBorders>
          </w:tcPr>
          <w:p w:rsidR="00A26E77" w:rsidRDefault="00A26E77" w:rsidP="00A26E77">
            <w:pPr>
              <w:spacing w:after="0"/>
              <w:rPr>
                <w:rFonts w:ascii="Arial" w:hAnsi="Arial" w:cs="Arial"/>
                <w:sz w:val="20"/>
                <w:szCs w:val="20"/>
              </w:rPr>
            </w:pPr>
            <w:r>
              <w:rPr>
                <w:rFonts w:ascii="Arial" w:hAnsi="Arial" w:cs="Arial"/>
                <w:sz w:val="20"/>
                <w:szCs w:val="20"/>
              </w:rPr>
              <w:t>As above, but c</w:t>
            </w:r>
            <w:r w:rsidRPr="00E819B6">
              <w:rPr>
                <w:rFonts w:ascii="Arial" w:hAnsi="Arial" w:cs="Arial"/>
                <w:sz w:val="20"/>
                <w:szCs w:val="20"/>
              </w:rPr>
              <w:t>ause of d</w:t>
            </w:r>
            <w:r>
              <w:rPr>
                <w:rFonts w:ascii="Arial" w:hAnsi="Arial" w:cs="Arial"/>
                <w:sz w:val="20"/>
                <w:szCs w:val="20"/>
              </w:rPr>
              <w:t>eath selected using ICD10 codes</w:t>
            </w:r>
            <w:r w:rsidRPr="00E819B6">
              <w:rPr>
                <w:rFonts w:ascii="Arial" w:hAnsi="Arial" w:cs="Arial"/>
                <w:sz w:val="20"/>
                <w:szCs w:val="20"/>
              </w:rPr>
              <w:t xml:space="preserve"> C00--D48</w:t>
            </w:r>
            <w:r>
              <w:rPr>
                <w:rFonts w:ascii="Arial" w:hAnsi="Arial" w:cs="Arial"/>
                <w:sz w:val="20"/>
                <w:szCs w:val="20"/>
              </w:rPr>
              <w:t>.</w:t>
            </w:r>
          </w:p>
        </w:tc>
      </w:tr>
      <w:tr w:rsidR="008308C8" w:rsidRPr="00E819B6" w:rsidTr="00B24FE3">
        <w:trPr>
          <w:trHeight w:val="396"/>
          <w:jc w:val="center"/>
        </w:trPr>
        <w:tc>
          <w:tcPr>
            <w:tcW w:w="960" w:type="pct"/>
            <w:tcBorders>
              <w:top w:val="single" w:sz="4" w:space="0" w:color="auto"/>
              <w:left w:val="single" w:sz="4" w:space="0" w:color="auto"/>
              <w:right w:val="single" w:sz="4" w:space="0" w:color="auto"/>
            </w:tcBorders>
          </w:tcPr>
          <w:p w:rsidR="008308C8" w:rsidRPr="00E819B6" w:rsidRDefault="008308C8" w:rsidP="004D104C">
            <w:pPr>
              <w:spacing w:after="0"/>
              <w:rPr>
                <w:rFonts w:ascii="Arial" w:hAnsi="Arial" w:cs="Arial"/>
                <w:sz w:val="20"/>
                <w:szCs w:val="20"/>
              </w:rPr>
            </w:pPr>
            <w:r w:rsidRPr="00E819B6">
              <w:rPr>
                <w:rFonts w:ascii="Arial" w:hAnsi="Arial" w:cs="Arial"/>
                <w:sz w:val="20"/>
                <w:szCs w:val="20"/>
              </w:rPr>
              <w:t>Dementia prescriptions</w:t>
            </w:r>
          </w:p>
        </w:tc>
        <w:tc>
          <w:tcPr>
            <w:tcW w:w="4040" w:type="pct"/>
            <w:tcBorders>
              <w:top w:val="single" w:sz="4" w:space="0" w:color="auto"/>
              <w:left w:val="single" w:sz="4" w:space="0" w:color="auto"/>
              <w:right w:val="single" w:sz="4" w:space="0" w:color="auto"/>
            </w:tcBorders>
          </w:tcPr>
          <w:p w:rsidR="008308C8" w:rsidRPr="00E819B6" w:rsidRDefault="00A26E77" w:rsidP="001F11D1">
            <w:pPr>
              <w:spacing w:after="0"/>
              <w:rPr>
                <w:rFonts w:ascii="Arial" w:hAnsi="Arial" w:cs="Arial"/>
                <w:sz w:val="20"/>
                <w:szCs w:val="20"/>
              </w:rPr>
            </w:pPr>
            <w:r>
              <w:rPr>
                <w:rFonts w:ascii="Arial" w:hAnsi="Arial" w:cs="Arial"/>
                <w:sz w:val="20"/>
                <w:szCs w:val="20"/>
              </w:rPr>
              <w:t xml:space="preserve">Number of patients receiving prescriptions in BNF section 4.11, based on </w:t>
            </w:r>
            <w:r w:rsidR="008308C8" w:rsidRPr="00E819B6">
              <w:rPr>
                <w:rFonts w:ascii="Arial" w:hAnsi="Arial" w:cs="Arial"/>
                <w:sz w:val="20"/>
                <w:szCs w:val="20"/>
              </w:rPr>
              <w:t>3 financial years’ data from ISD Prescribing team (11/12 – 13/14). Expressed as a fraction of average population over 3 years (MYEs – 2012, 2013, 2014).</w:t>
            </w:r>
            <w:r w:rsidR="001F11D1">
              <w:rPr>
                <w:rFonts w:ascii="Arial" w:hAnsi="Arial" w:cs="Arial"/>
                <w:sz w:val="20"/>
                <w:szCs w:val="20"/>
              </w:rPr>
              <w:t xml:space="preserve"> Included as an attempt to measure the prevalence of dementia, and to test whether it is associated with higher use of Acute services.</w:t>
            </w:r>
          </w:p>
        </w:tc>
      </w:tr>
      <w:tr w:rsidR="00A26E77" w:rsidRPr="00E819B6" w:rsidTr="00B24FE3">
        <w:trPr>
          <w:trHeight w:val="305"/>
          <w:jc w:val="center"/>
        </w:trPr>
        <w:tc>
          <w:tcPr>
            <w:tcW w:w="960" w:type="pct"/>
            <w:tcBorders>
              <w:top w:val="single" w:sz="4" w:space="0" w:color="auto"/>
              <w:left w:val="single" w:sz="4" w:space="0" w:color="auto"/>
              <w:right w:val="single" w:sz="4" w:space="0" w:color="auto"/>
            </w:tcBorders>
            <w:hideMark/>
          </w:tcPr>
          <w:p w:rsidR="00A26E77" w:rsidRPr="00E819B6" w:rsidRDefault="00A26E77" w:rsidP="004D104C">
            <w:pPr>
              <w:spacing w:after="0"/>
              <w:rPr>
                <w:rFonts w:ascii="Arial" w:hAnsi="Arial" w:cs="Arial"/>
                <w:sz w:val="20"/>
                <w:szCs w:val="20"/>
              </w:rPr>
            </w:pPr>
            <w:r>
              <w:rPr>
                <w:rFonts w:ascii="Arial" w:hAnsi="Arial" w:cs="Arial"/>
                <w:sz w:val="20"/>
                <w:szCs w:val="20"/>
              </w:rPr>
              <w:t>Older</w:t>
            </w:r>
            <w:r w:rsidRPr="00E819B6">
              <w:rPr>
                <w:rFonts w:ascii="Arial" w:hAnsi="Arial" w:cs="Arial"/>
                <w:sz w:val="20"/>
                <w:szCs w:val="20"/>
              </w:rPr>
              <w:t xml:space="preserve"> people living alone</w:t>
            </w:r>
            <w:r>
              <w:rPr>
                <w:rFonts w:ascii="Arial" w:hAnsi="Arial" w:cs="Arial"/>
                <w:sz w:val="20"/>
                <w:szCs w:val="20"/>
              </w:rPr>
              <w:t xml:space="preserve"> – 70 and over</w:t>
            </w:r>
          </w:p>
        </w:tc>
        <w:tc>
          <w:tcPr>
            <w:tcW w:w="4040" w:type="pct"/>
            <w:tcBorders>
              <w:top w:val="single" w:sz="4" w:space="0" w:color="auto"/>
              <w:left w:val="single" w:sz="4" w:space="0" w:color="auto"/>
              <w:right w:val="single" w:sz="4" w:space="0" w:color="auto"/>
            </w:tcBorders>
            <w:hideMark/>
          </w:tcPr>
          <w:p w:rsidR="00A26E77" w:rsidRPr="00E819B6" w:rsidRDefault="00A26E77" w:rsidP="00A26E77">
            <w:pPr>
              <w:spacing w:after="0"/>
              <w:rPr>
                <w:rFonts w:ascii="Arial" w:hAnsi="Arial" w:cs="Arial"/>
                <w:sz w:val="20"/>
                <w:szCs w:val="20"/>
              </w:rPr>
            </w:pPr>
            <w:r w:rsidRPr="00E819B6">
              <w:rPr>
                <w:rFonts w:ascii="Arial" w:hAnsi="Arial" w:cs="Arial"/>
                <w:sz w:val="20"/>
                <w:szCs w:val="20"/>
              </w:rPr>
              <w:t>Data from Census 2011</w:t>
            </w:r>
            <w:r>
              <w:rPr>
                <w:rFonts w:ascii="Arial" w:hAnsi="Arial" w:cs="Arial"/>
                <w:sz w:val="20"/>
                <w:szCs w:val="20"/>
              </w:rPr>
              <w:t xml:space="preserve"> – standardised </w:t>
            </w:r>
            <w:r w:rsidRPr="00E819B6">
              <w:rPr>
                <w:rFonts w:ascii="Arial" w:hAnsi="Arial" w:cs="Arial"/>
                <w:sz w:val="20"/>
                <w:szCs w:val="20"/>
              </w:rPr>
              <w:t>by age and sex using 2011 MYE population.</w:t>
            </w:r>
            <w:r w:rsidR="001F11D1">
              <w:rPr>
                <w:rFonts w:ascii="Arial" w:hAnsi="Arial" w:cs="Arial"/>
                <w:sz w:val="20"/>
                <w:szCs w:val="20"/>
              </w:rPr>
              <w:t xml:space="preserve"> Included in anticipation that older people living alone may access Acute services more frequently or have longer stays in hospital.</w:t>
            </w:r>
          </w:p>
        </w:tc>
      </w:tr>
      <w:tr w:rsidR="00A26E77" w:rsidRPr="00E819B6" w:rsidTr="00B24FE3">
        <w:trPr>
          <w:trHeight w:val="639"/>
          <w:jc w:val="center"/>
        </w:trPr>
        <w:tc>
          <w:tcPr>
            <w:tcW w:w="960" w:type="pct"/>
            <w:tcBorders>
              <w:top w:val="single" w:sz="4" w:space="0" w:color="auto"/>
              <w:left w:val="single" w:sz="4" w:space="0" w:color="auto"/>
              <w:right w:val="single" w:sz="4" w:space="0" w:color="auto"/>
            </w:tcBorders>
            <w:hideMark/>
          </w:tcPr>
          <w:p w:rsidR="00A26E77" w:rsidRPr="00E819B6" w:rsidRDefault="00A26E77" w:rsidP="004D104C">
            <w:pPr>
              <w:spacing w:after="0"/>
              <w:rPr>
                <w:rFonts w:ascii="Arial" w:hAnsi="Arial" w:cs="Arial"/>
                <w:sz w:val="20"/>
                <w:szCs w:val="20"/>
              </w:rPr>
            </w:pPr>
            <w:r w:rsidRPr="00E819B6">
              <w:rPr>
                <w:rFonts w:ascii="Arial" w:hAnsi="Arial" w:cs="Arial"/>
                <w:sz w:val="20"/>
                <w:szCs w:val="20"/>
              </w:rPr>
              <w:t xml:space="preserve">Unpaid care </w:t>
            </w:r>
            <w:r>
              <w:rPr>
                <w:rFonts w:ascii="Arial" w:hAnsi="Arial" w:cs="Arial"/>
                <w:sz w:val="20"/>
                <w:szCs w:val="20"/>
              </w:rPr>
              <w:t>– 20 hours or more</w:t>
            </w:r>
          </w:p>
        </w:tc>
        <w:tc>
          <w:tcPr>
            <w:tcW w:w="4040" w:type="pct"/>
            <w:tcBorders>
              <w:top w:val="single" w:sz="4" w:space="0" w:color="auto"/>
              <w:left w:val="single" w:sz="4" w:space="0" w:color="auto"/>
              <w:right w:val="single" w:sz="4" w:space="0" w:color="auto"/>
            </w:tcBorders>
            <w:hideMark/>
          </w:tcPr>
          <w:p w:rsidR="00A26E77" w:rsidRPr="00E819B6" w:rsidRDefault="00A26E77" w:rsidP="00A26E77">
            <w:pPr>
              <w:spacing w:after="0"/>
              <w:rPr>
                <w:rFonts w:ascii="Arial" w:hAnsi="Arial" w:cs="Arial"/>
                <w:sz w:val="20"/>
                <w:szCs w:val="20"/>
              </w:rPr>
            </w:pPr>
            <w:r>
              <w:rPr>
                <w:rFonts w:ascii="Arial" w:hAnsi="Arial" w:cs="Arial"/>
                <w:sz w:val="20"/>
                <w:szCs w:val="20"/>
              </w:rPr>
              <w:t>N</w:t>
            </w:r>
            <w:r w:rsidRPr="00E819B6">
              <w:rPr>
                <w:rFonts w:ascii="Arial" w:hAnsi="Arial" w:cs="Arial"/>
                <w:sz w:val="20"/>
                <w:szCs w:val="20"/>
              </w:rPr>
              <w:t xml:space="preserve">umber of respondents </w:t>
            </w:r>
            <w:r>
              <w:rPr>
                <w:rFonts w:ascii="Arial" w:hAnsi="Arial" w:cs="Arial"/>
                <w:sz w:val="20"/>
                <w:szCs w:val="20"/>
              </w:rPr>
              <w:t xml:space="preserve">indicating that they give 20 or more hours of unpaid care, in </w:t>
            </w:r>
            <w:r w:rsidRPr="00E819B6">
              <w:rPr>
                <w:rFonts w:ascii="Arial" w:hAnsi="Arial" w:cs="Arial"/>
                <w:sz w:val="20"/>
                <w:szCs w:val="20"/>
              </w:rPr>
              <w:t xml:space="preserve">Census 2011 question 9 – standardised by age and sex using 2011 MYE population. </w:t>
            </w:r>
            <w:r w:rsidR="001F11D1">
              <w:rPr>
                <w:rFonts w:ascii="Arial" w:hAnsi="Arial" w:cs="Arial"/>
                <w:sz w:val="20"/>
                <w:szCs w:val="20"/>
              </w:rPr>
              <w:t xml:space="preserve">Included to test whether </w:t>
            </w:r>
            <w:proofErr w:type="spellStart"/>
            <w:r w:rsidR="001F11D1">
              <w:rPr>
                <w:rFonts w:ascii="Arial" w:hAnsi="Arial" w:cs="Arial"/>
                <w:sz w:val="20"/>
                <w:szCs w:val="20"/>
              </w:rPr>
              <w:t>caregiving</w:t>
            </w:r>
            <w:proofErr w:type="spellEnd"/>
            <w:r w:rsidR="001F11D1">
              <w:rPr>
                <w:rFonts w:ascii="Arial" w:hAnsi="Arial" w:cs="Arial"/>
                <w:sz w:val="20"/>
                <w:szCs w:val="20"/>
              </w:rPr>
              <w:t xml:space="preserve"> is associated with high need for Acute services.</w:t>
            </w:r>
          </w:p>
        </w:tc>
      </w:tr>
      <w:tr w:rsidR="008308C8" w:rsidRPr="00E819B6" w:rsidTr="00B24FE3">
        <w:trPr>
          <w:trHeight w:val="284"/>
          <w:jc w:val="center"/>
        </w:trPr>
        <w:tc>
          <w:tcPr>
            <w:tcW w:w="960" w:type="pct"/>
            <w:tcBorders>
              <w:top w:val="single" w:sz="4" w:space="0" w:color="auto"/>
              <w:left w:val="single" w:sz="4" w:space="0" w:color="auto"/>
              <w:bottom w:val="single" w:sz="4" w:space="0" w:color="auto"/>
              <w:right w:val="single" w:sz="4" w:space="0" w:color="auto"/>
            </w:tcBorders>
            <w:hideMark/>
          </w:tcPr>
          <w:p w:rsidR="008308C8" w:rsidRDefault="00A26E77" w:rsidP="00A26E77">
            <w:pPr>
              <w:spacing w:after="0"/>
              <w:rPr>
                <w:rFonts w:ascii="Arial" w:hAnsi="Arial" w:cs="Arial"/>
                <w:sz w:val="20"/>
                <w:szCs w:val="20"/>
              </w:rPr>
            </w:pPr>
            <w:r>
              <w:rPr>
                <w:rFonts w:ascii="Arial" w:hAnsi="Arial" w:cs="Arial"/>
                <w:sz w:val="20"/>
                <w:szCs w:val="20"/>
              </w:rPr>
              <w:t>General health</w:t>
            </w:r>
          </w:p>
        </w:tc>
        <w:tc>
          <w:tcPr>
            <w:tcW w:w="4040" w:type="pct"/>
            <w:tcBorders>
              <w:top w:val="single" w:sz="4" w:space="0" w:color="auto"/>
              <w:left w:val="single" w:sz="4" w:space="0" w:color="auto"/>
              <w:bottom w:val="single" w:sz="4" w:space="0" w:color="auto"/>
              <w:right w:val="single" w:sz="4" w:space="0" w:color="auto"/>
            </w:tcBorders>
            <w:hideMark/>
          </w:tcPr>
          <w:p w:rsidR="008308C8" w:rsidRPr="00E819B6" w:rsidRDefault="00A26E77" w:rsidP="001F11D1">
            <w:pPr>
              <w:spacing w:after="0"/>
              <w:rPr>
                <w:rFonts w:ascii="Arial" w:hAnsi="Arial" w:cs="Arial"/>
                <w:sz w:val="20"/>
                <w:szCs w:val="20"/>
              </w:rPr>
            </w:pPr>
            <w:r>
              <w:rPr>
                <w:rFonts w:ascii="Arial" w:hAnsi="Arial" w:cs="Arial"/>
                <w:sz w:val="20"/>
                <w:szCs w:val="20"/>
              </w:rPr>
              <w:t>N</w:t>
            </w:r>
            <w:r w:rsidRPr="00E819B6">
              <w:rPr>
                <w:rFonts w:ascii="Arial" w:hAnsi="Arial" w:cs="Arial"/>
                <w:sz w:val="20"/>
                <w:szCs w:val="20"/>
              </w:rPr>
              <w:t>umber of respondents answering ‘Bad’ or ‘Very bad’</w:t>
            </w:r>
            <w:r>
              <w:rPr>
                <w:rFonts w:ascii="Arial" w:hAnsi="Arial" w:cs="Arial"/>
                <w:sz w:val="20"/>
                <w:szCs w:val="20"/>
              </w:rPr>
              <w:t xml:space="preserve"> in </w:t>
            </w:r>
            <w:r w:rsidR="008308C8" w:rsidRPr="00E819B6">
              <w:rPr>
                <w:rFonts w:ascii="Arial" w:hAnsi="Arial" w:cs="Arial"/>
                <w:sz w:val="20"/>
                <w:szCs w:val="20"/>
              </w:rPr>
              <w:t xml:space="preserve">Census 2011 question 19 – standardised by age and sex using 2011 MYE population. </w:t>
            </w:r>
            <w:r w:rsidR="001F11D1">
              <w:rPr>
                <w:rFonts w:ascii="Arial" w:hAnsi="Arial" w:cs="Arial"/>
                <w:sz w:val="20"/>
                <w:szCs w:val="20"/>
              </w:rPr>
              <w:t>Included as a measure of morbidity.</w:t>
            </w:r>
          </w:p>
        </w:tc>
      </w:tr>
    </w:tbl>
    <w:p w:rsidR="00E44615" w:rsidRDefault="00E44615" w:rsidP="00357D70">
      <w:pPr>
        <w:spacing w:after="240" w:line="276" w:lineRule="auto"/>
        <w:jc w:val="both"/>
        <w:rPr>
          <w:rFonts w:ascii="Arial" w:hAnsi="Arial" w:cs="Arial"/>
        </w:rPr>
      </w:pPr>
    </w:p>
    <w:p w:rsidR="00B24FE3" w:rsidRDefault="00B24FE3" w:rsidP="00B24FE3">
      <w:pPr>
        <w:spacing w:after="240" w:line="276" w:lineRule="auto"/>
        <w:jc w:val="both"/>
        <w:rPr>
          <w:rFonts w:ascii="Arial" w:hAnsi="Arial" w:cs="Arial"/>
        </w:rPr>
      </w:pPr>
      <w:r>
        <w:rPr>
          <w:rFonts w:ascii="Arial" w:hAnsi="Arial" w:cs="Arial"/>
        </w:rPr>
        <w:t>Additionally, there may be non-statistical reasons to prefer some variables: the 4</w:t>
      </w:r>
      <w:r w:rsidRPr="00333E4B">
        <w:rPr>
          <w:rFonts w:ascii="Arial" w:hAnsi="Arial" w:cs="Arial"/>
          <w:vertAlign w:val="superscript"/>
        </w:rPr>
        <w:t>th</w:t>
      </w:r>
      <w:r>
        <w:rPr>
          <w:rFonts w:ascii="Arial" w:hAnsi="Arial" w:cs="Arial"/>
        </w:rPr>
        <w:t xml:space="preserve"> ‘common’ variable is ethnicity, which may be preferred for inclusion on grounds of equity.</w:t>
      </w:r>
    </w:p>
    <w:p w:rsidR="00B24FE3" w:rsidRDefault="00B24FE3" w:rsidP="00B24FE3">
      <w:pPr>
        <w:spacing w:after="240" w:line="276" w:lineRule="auto"/>
        <w:jc w:val="both"/>
        <w:rPr>
          <w:rFonts w:ascii="Arial" w:hAnsi="Arial" w:cs="Arial"/>
        </w:rPr>
      </w:pPr>
      <w:r>
        <w:rPr>
          <w:rFonts w:ascii="Arial" w:hAnsi="Arial" w:cs="Arial"/>
        </w:rPr>
        <w:t>A perverse incentive could be perceived to be created by the use of a variable such as HRI that relates so directly to healthcare expenditure. On the other hand, around 60% of the individuals identified as HRIs are aged 65 or over, so this variable does support the requirement to capture the needs of the older population.</w:t>
      </w:r>
    </w:p>
    <w:p w:rsidR="00B24FE3" w:rsidRDefault="00B24FE3" w:rsidP="00B24FE3">
      <w:pPr>
        <w:spacing w:after="240" w:line="276" w:lineRule="auto"/>
        <w:jc w:val="both"/>
        <w:rPr>
          <w:rFonts w:ascii="Arial" w:hAnsi="Arial" w:cs="Arial"/>
        </w:rPr>
      </w:pPr>
      <w:r>
        <w:rPr>
          <w:rFonts w:ascii="Arial" w:hAnsi="Arial" w:cs="Arial"/>
        </w:rPr>
        <w:t xml:space="preserve">DNA rates were included because of their theoretical link to deprivation. However, arguably, there could be a perverse incentive if this variable were used in the Acute MLC adjustment: </w:t>
      </w:r>
      <w:r>
        <w:rPr>
          <w:rFonts w:ascii="Arial" w:hAnsi="Arial" w:cs="Arial"/>
        </w:rPr>
        <w:lastRenderedPageBreak/>
        <w:t>Boards may be less motivated to reduce their DNA rates if this would lower their predicted resource need.</w:t>
      </w:r>
    </w:p>
    <w:p w:rsidR="00B24FE3" w:rsidRDefault="00A6765F" w:rsidP="00B24FE3">
      <w:pPr>
        <w:spacing w:after="240" w:line="276" w:lineRule="auto"/>
        <w:jc w:val="both"/>
        <w:rPr>
          <w:rFonts w:ascii="Arial" w:hAnsi="Arial" w:cs="Arial"/>
        </w:rPr>
      </w:pPr>
      <w:r>
        <w:rPr>
          <w:rFonts w:ascii="Arial" w:hAnsi="Arial" w:cs="Arial"/>
          <w:b/>
        </w:rPr>
        <w:t xml:space="preserve">Q: </w:t>
      </w:r>
      <w:r w:rsidR="00B24FE3" w:rsidRPr="00F8212D">
        <w:rPr>
          <w:rFonts w:ascii="Arial" w:hAnsi="Arial" w:cs="Arial"/>
          <w:b/>
        </w:rPr>
        <w:t xml:space="preserve">The Subgroup is asked to consider the question of how many </w:t>
      </w:r>
      <w:r w:rsidR="00B24FE3">
        <w:rPr>
          <w:rFonts w:ascii="Arial" w:hAnsi="Arial" w:cs="Arial"/>
          <w:b/>
        </w:rPr>
        <w:t xml:space="preserve">(and which) </w:t>
      </w:r>
      <w:r w:rsidR="00B24FE3" w:rsidRPr="00F8212D">
        <w:rPr>
          <w:rFonts w:ascii="Arial" w:hAnsi="Arial" w:cs="Arial"/>
          <w:b/>
        </w:rPr>
        <w:t xml:space="preserve">indicators to include in the final </w:t>
      </w:r>
      <w:proofErr w:type="gramStart"/>
      <w:r w:rsidR="00B24FE3" w:rsidRPr="00F8212D">
        <w:rPr>
          <w:rFonts w:ascii="Arial" w:hAnsi="Arial" w:cs="Arial"/>
          <w:b/>
        </w:rPr>
        <w:t>index(</w:t>
      </w:r>
      <w:proofErr w:type="spellStart"/>
      <w:proofErr w:type="gramEnd"/>
      <w:r w:rsidR="00B24FE3" w:rsidRPr="00F8212D">
        <w:rPr>
          <w:rFonts w:ascii="Arial" w:hAnsi="Arial" w:cs="Arial"/>
          <w:b/>
        </w:rPr>
        <w:t>es</w:t>
      </w:r>
      <w:proofErr w:type="spellEnd"/>
      <w:r w:rsidR="00B24FE3" w:rsidRPr="00F8212D">
        <w:rPr>
          <w:rFonts w:ascii="Arial" w:hAnsi="Arial" w:cs="Arial"/>
          <w:b/>
        </w:rPr>
        <w:t>).</w:t>
      </w:r>
      <w:r w:rsidR="00B24FE3">
        <w:rPr>
          <w:rFonts w:ascii="Arial" w:hAnsi="Arial" w:cs="Arial"/>
        </w:rPr>
        <w:t xml:space="preserve"> Table 1</w:t>
      </w:r>
      <w:r w:rsidR="002C09EF">
        <w:rPr>
          <w:rFonts w:ascii="Arial" w:hAnsi="Arial" w:cs="Arial"/>
        </w:rPr>
        <w:t>2</w:t>
      </w:r>
      <w:r w:rsidR="00B24FE3">
        <w:rPr>
          <w:rFonts w:ascii="Arial" w:hAnsi="Arial" w:cs="Arial"/>
        </w:rPr>
        <w:t xml:space="preserve"> examines the arguments in terms of the TAGRA core criteria.</w:t>
      </w:r>
    </w:p>
    <w:p w:rsidR="006807A8" w:rsidRPr="00F02A6A" w:rsidRDefault="006807A8" w:rsidP="006807A8">
      <w:pPr>
        <w:spacing w:after="0" w:line="240" w:lineRule="auto"/>
        <w:jc w:val="both"/>
        <w:rPr>
          <w:rFonts w:ascii="Arial" w:hAnsi="Arial" w:cs="Arial"/>
          <w:i/>
        </w:rPr>
      </w:pPr>
      <w:proofErr w:type="gramStart"/>
      <w:r w:rsidRPr="00F02A6A">
        <w:rPr>
          <w:rFonts w:ascii="Arial" w:hAnsi="Arial" w:cs="Arial"/>
          <w:i/>
        </w:rPr>
        <w:t xml:space="preserve">Table </w:t>
      </w:r>
      <w:r>
        <w:rPr>
          <w:rFonts w:ascii="Arial" w:hAnsi="Arial" w:cs="Arial"/>
          <w:i/>
        </w:rPr>
        <w:t>1</w:t>
      </w:r>
      <w:r w:rsidR="002C09EF">
        <w:rPr>
          <w:rFonts w:ascii="Arial" w:hAnsi="Arial" w:cs="Arial"/>
          <w:i/>
        </w:rPr>
        <w:t>2</w:t>
      </w:r>
      <w:r w:rsidRPr="00F02A6A">
        <w:rPr>
          <w:rFonts w:ascii="Arial" w:hAnsi="Arial" w:cs="Arial"/>
          <w:i/>
        </w:rPr>
        <w:t>.</w:t>
      </w:r>
      <w:proofErr w:type="gramEnd"/>
      <w:r w:rsidRPr="00F02A6A">
        <w:rPr>
          <w:rFonts w:ascii="Arial" w:hAnsi="Arial" w:cs="Arial"/>
          <w:i/>
        </w:rPr>
        <w:t xml:space="preserve"> </w:t>
      </w:r>
      <w:proofErr w:type="gramStart"/>
      <w:r w:rsidRPr="00F02A6A">
        <w:rPr>
          <w:rFonts w:ascii="Arial" w:hAnsi="Arial" w:cs="Arial"/>
          <w:i/>
        </w:rPr>
        <w:t xml:space="preserve">TAGRA core criteria evaluation for </w:t>
      </w:r>
      <w:r>
        <w:rPr>
          <w:rFonts w:ascii="Arial" w:hAnsi="Arial" w:cs="Arial"/>
          <w:i/>
        </w:rPr>
        <w:t>different variable combinations</w:t>
      </w:r>
      <w:r w:rsidRPr="00F02A6A">
        <w:rPr>
          <w:rFonts w:ascii="Arial" w:hAnsi="Arial" w:cs="Arial"/>
          <w:i/>
        </w:rPr>
        <w:t>.</w:t>
      </w:r>
      <w:proofErr w:type="gramEnd"/>
    </w:p>
    <w:tbl>
      <w:tblPr>
        <w:tblStyle w:val="TableGrid"/>
        <w:tblW w:w="0" w:type="auto"/>
        <w:tblLook w:val="04A0"/>
      </w:tblPr>
      <w:tblGrid>
        <w:gridCol w:w="2943"/>
        <w:gridCol w:w="6237"/>
      </w:tblGrid>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Equity</w:t>
            </w:r>
          </w:p>
        </w:tc>
        <w:tc>
          <w:tcPr>
            <w:tcW w:w="6237" w:type="dxa"/>
          </w:tcPr>
          <w:p w:rsidR="006807A8" w:rsidRPr="004852E8" w:rsidRDefault="00333E4B" w:rsidP="003A1C26">
            <w:pPr>
              <w:spacing w:before="120" w:after="120"/>
              <w:rPr>
                <w:rFonts w:ascii="Arial" w:hAnsi="Arial" w:cs="Arial"/>
                <w:sz w:val="20"/>
                <w:szCs w:val="20"/>
              </w:rPr>
            </w:pPr>
            <w:r>
              <w:rPr>
                <w:rFonts w:ascii="Arial" w:hAnsi="Arial" w:cs="Arial"/>
                <w:sz w:val="20"/>
                <w:szCs w:val="20"/>
              </w:rPr>
              <w:t xml:space="preserve">Equity would </w:t>
            </w:r>
            <w:r w:rsidR="003A1C26">
              <w:rPr>
                <w:rFonts w:ascii="Arial" w:hAnsi="Arial" w:cs="Arial"/>
                <w:sz w:val="20"/>
                <w:szCs w:val="20"/>
              </w:rPr>
              <w:t>perhaps favour</w:t>
            </w:r>
            <w:r>
              <w:rPr>
                <w:rFonts w:ascii="Arial" w:hAnsi="Arial" w:cs="Arial"/>
                <w:sz w:val="20"/>
                <w:szCs w:val="20"/>
              </w:rPr>
              <w:t xml:space="preserve"> inclusion of the 4</w:t>
            </w:r>
            <w:r w:rsidRPr="00333E4B">
              <w:rPr>
                <w:rFonts w:ascii="Arial" w:hAnsi="Arial" w:cs="Arial"/>
                <w:sz w:val="20"/>
                <w:szCs w:val="20"/>
                <w:vertAlign w:val="superscript"/>
              </w:rPr>
              <w:t>th</w:t>
            </w:r>
            <w:r>
              <w:rPr>
                <w:rFonts w:ascii="Arial" w:hAnsi="Arial" w:cs="Arial"/>
                <w:sz w:val="20"/>
                <w:szCs w:val="20"/>
              </w:rPr>
              <w:t xml:space="preserve"> ‘common’ variable, ethnicity </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Practicality</w:t>
            </w:r>
          </w:p>
        </w:tc>
        <w:tc>
          <w:tcPr>
            <w:tcW w:w="6237" w:type="dxa"/>
          </w:tcPr>
          <w:p w:rsidR="006807A8" w:rsidRPr="004852E8" w:rsidRDefault="00333E4B" w:rsidP="003A1C26">
            <w:pPr>
              <w:spacing w:before="120" w:after="120"/>
              <w:rPr>
                <w:rFonts w:ascii="Arial" w:hAnsi="Arial" w:cs="Arial"/>
                <w:sz w:val="20"/>
                <w:szCs w:val="20"/>
              </w:rPr>
            </w:pPr>
            <w:r>
              <w:rPr>
                <w:rFonts w:ascii="Arial" w:hAnsi="Arial" w:cs="Arial"/>
                <w:sz w:val="20"/>
                <w:szCs w:val="20"/>
              </w:rPr>
              <w:t>A model with fewer indicators would be more practical to implement and maintain</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Transparency</w:t>
            </w:r>
          </w:p>
        </w:tc>
        <w:tc>
          <w:tcPr>
            <w:tcW w:w="6237" w:type="dxa"/>
          </w:tcPr>
          <w:p w:rsidR="006807A8" w:rsidRPr="004852E8" w:rsidRDefault="006807A8" w:rsidP="003A1C26">
            <w:pPr>
              <w:spacing w:before="120" w:after="120"/>
              <w:rPr>
                <w:rFonts w:ascii="Arial" w:hAnsi="Arial" w:cs="Arial"/>
                <w:sz w:val="20"/>
                <w:szCs w:val="20"/>
              </w:rPr>
            </w:pP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Objectivity</w:t>
            </w:r>
          </w:p>
        </w:tc>
        <w:tc>
          <w:tcPr>
            <w:tcW w:w="6237" w:type="dxa"/>
          </w:tcPr>
          <w:p w:rsidR="006807A8" w:rsidRDefault="006807A8" w:rsidP="003A1C26">
            <w:pPr>
              <w:spacing w:before="120" w:after="120"/>
              <w:rPr>
                <w:rFonts w:ascii="Arial" w:hAnsi="Arial" w:cs="Arial"/>
                <w:sz w:val="20"/>
                <w:szCs w:val="20"/>
              </w:rPr>
            </w:pPr>
            <w:r>
              <w:rPr>
                <w:rFonts w:ascii="Arial" w:hAnsi="Arial" w:cs="Arial"/>
                <w:sz w:val="20"/>
                <w:szCs w:val="20"/>
              </w:rPr>
              <w:t>3 indicators perform just as well or better in an index than 4</w:t>
            </w:r>
          </w:p>
          <w:p w:rsidR="00333E4B" w:rsidRDefault="00333E4B" w:rsidP="003A1C26">
            <w:pPr>
              <w:spacing w:before="120" w:after="120"/>
              <w:rPr>
                <w:rFonts w:ascii="Arial" w:hAnsi="Arial" w:cs="Arial"/>
                <w:sz w:val="20"/>
                <w:szCs w:val="20"/>
              </w:rPr>
            </w:pPr>
            <w:r>
              <w:rPr>
                <w:rFonts w:ascii="Arial" w:hAnsi="Arial" w:cs="Arial"/>
                <w:sz w:val="20"/>
                <w:szCs w:val="20"/>
              </w:rPr>
              <w:t>Cancer SMR &lt;75 is poorer at predicting future cancer costs than at explaining past cancer costs</w:t>
            </w:r>
          </w:p>
          <w:p w:rsidR="00B24FE3" w:rsidRPr="004852E8" w:rsidRDefault="00B24FE3" w:rsidP="00B24FE3">
            <w:pPr>
              <w:spacing w:before="120" w:after="120"/>
              <w:rPr>
                <w:rFonts w:ascii="Arial" w:hAnsi="Arial" w:cs="Arial"/>
                <w:sz w:val="20"/>
                <w:szCs w:val="20"/>
              </w:rPr>
            </w:pPr>
            <w:r>
              <w:rPr>
                <w:rFonts w:ascii="Arial" w:hAnsi="Arial" w:cs="Arial"/>
                <w:sz w:val="20"/>
                <w:szCs w:val="20"/>
              </w:rPr>
              <w:t>LLTI + HRI performs better in regressions than LLTI + All-cause SMR, but worse in predictive mode -&gt; possibly HRI is also poorer at predicting future costs than at explaining past costs</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Avoiding Perverse Incentives</w:t>
            </w:r>
          </w:p>
        </w:tc>
        <w:tc>
          <w:tcPr>
            <w:tcW w:w="6237" w:type="dxa"/>
          </w:tcPr>
          <w:p w:rsidR="006807A8" w:rsidRPr="00333E4B" w:rsidRDefault="00333E4B" w:rsidP="003A1C26">
            <w:pPr>
              <w:spacing w:before="120" w:after="120"/>
              <w:rPr>
                <w:rFonts w:ascii="Arial" w:hAnsi="Arial" w:cs="Arial"/>
                <w:sz w:val="20"/>
                <w:szCs w:val="20"/>
                <w:vertAlign w:val="subscript"/>
              </w:rPr>
            </w:pPr>
            <w:r>
              <w:rPr>
                <w:rFonts w:ascii="Arial" w:hAnsi="Arial" w:cs="Arial"/>
                <w:sz w:val="20"/>
                <w:szCs w:val="20"/>
              </w:rPr>
              <w:t>HRI and DNA could be seen as setting up perverse incentives (to concentrate resources on individuals; to maintain a high DNA rate)</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Relevance</w:t>
            </w:r>
          </w:p>
        </w:tc>
        <w:tc>
          <w:tcPr>
            <w:tcW w:w="6237" w:type="dxa"/>
          </w:tcPr>
          <w:p w:rsidR="003A1C26" w:rsidRDefault="003A1C26" w:rsidP="003A1C26">
            <w:pPr>
              <w:spacing w:before="120" w:after="120"/>
              <w:rPr>
                <w:rFonts w:ascii="Arial" w:hAnsi="Arial" w:cs="Arial"/>
                <w:sz w:val="20"/>
                <w:szCs w:val="20"/>
              </w:rPr>
            </w:pPr>
            <w:r>
              <w:rPr>
                <w:rFonts w:ascii="Arial" w:hAnsi="Arial" w:cs="Arial"/>
                <w:sz w:val="20"/>
                <w:szCs w:val="20"/>
              </w:rPr>
              <w:t xml:space="preserve">All variables have a strong theoretical/intuitive link to healthcare need </w:t>
            </w:r>
          </w:p>
          <w:p w:rsidR="006807A8" w:rsidRDefault="00333E4B" w:rsidP="003A1C26">
            <w:pPr>
              <w:spacing w:before="120" w:after="120"/>
              <w:rPr>
                <w:rFonts w:ascii="Arial" w:hAnsi="Arial" w:cs="Arial"/>
                <w:sz w:val="20"/>
                <w:szCs w:val="20"/>
              </w:rPr>
            </w:pPr>
            <w:r>
              <w:rPr>
                <w:rFonts w:ascii="Arial" w:hAnsi="Arial" w:cs="Arial"/>
                <w:sz w:val="20"/>
                <w:szCs w:val="20"/>
              </w:rPr>
              <w:t>A</w:t>
            </w:r>
            <w:r w:rsidRPr="00333E4B">
              <w:rPr>
                <w:rFonts w:ascii="Arial" w:hAnsi="Arial" w:cs="Arial"/>
                <w:sz w:val="20"/>
                <w:szCs w:val="20"/>
              </w:rPr>
              <w:t>round 60% of the individuals identified as HRIs are aged 65 or over, so this variable could help to fulfil the requirement to capture the needs of the older population</w:t>
            </w:r>
          </w:p>
          <w:p w:rsidR="003A1C26" w:rsidRPr="004852E8" w:rsidRDefault="003A1C26" w:rsidP="003A1C26">
            <w:pPr>
              <w:spacing w:before="120" w:after="120"/>
              <w:rPr>
                <w:rFonts w:ascii="Arial" w:hAnsi="Arial" w:cs="Arial"/>
                <w:sz w:val="20"/>
                <w:szCs w:val="20"/>
              </w:rPr>
            </w:pPr>
            <w:r>
              <w:rPr>
                <w:rFonts w:ascii="Arial" w:hAnsi="Arial" w:cs="Arial"/>
                <w:sz w:val="20"/>
                <w:szCs w:val="20"/>
              </w:rPr>
              <w:t>DNA is perhaps a stronger proxy measure of deprivation than any of the other variables</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Stability</w:t>
            </w:r>
          </w:p>
        </w:tc>
        <w:tc>
          <w:tcPr>
            <w:tcW w:w="6237" w:type="dxa"/>
          </w:tcPr>
          <w:p w:rsidR="006807A8" w:rsidRPr="004852E8" w:rsidRDefault="006807A8" w:rsidP="003A1C26">
            <w:pPr>
              <w:spacing w:before="120" w:after="120"/>
              <w:rPr>
                <w:rFonts w:ascii="Arial" w:hAnsi="Arial" w:cs="Arial"/>
                <w:sz w:val="20"/>
                <w:szCs w:val="20"/>
              </w:rPr>
            </w:pP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Responsiveness</w:t>
            </w:r>
          </w:p>
        </w:tc>
        <w:tc>
          <w:tcPr>
            <w:tcW w:w="6237" w:type="dxa"/>
          </w:tcPr>
          <w:p w:rsidR="006807A8" w:rsidRDefault="00333E4B" w:rsidP="003A1C26">
            <w:pPr>
              <w:spacing w:before="120" w:after="120"/>
              <w:rPr>
                <w:rFonts w:ascii="Arial" w:hAnsi="Arial" w:cs="Arial"/>
                <w:sz w:val="20"/>
                <w:szCs w:val="20"/>
              </w:rPr>
            </w:pPr>
            <w:r>
              <w:rPr>
                <w:rFonts w:ascii="Arial" w:hAnsi="Arial" w:cs="Arial"/>
                <w:sz w:val="20"/>
                <w:szCs w:val="20"/>
              </w:rPr>
              <w:t>A</w:t>
            </w:r>
            <w:r w:rsidRPr="00333E4B">
              <w:rPr>
                <w:rFonts w:ascii="Arial" w:hAnsi="Arial" w:cs="Arial"/>
                <w:sz w:val="20"/>
                <w:szCs w:val="20"/>
              </w:rPr>
              <w:t>round 60% of the individuals identified as HRIs are aged 65 or over, so this variable could help to fulfil the requirement to capture the needs of the older population</w:t>
            </w:r>
          </w:p>
          <w:p w:rsidR="00B24FE3" w:rsidRPr="004852E8" w:rsidRDefault="00B24FE3" w:rsidP="00B24FE3">
            <w:pPr>
              <w:spacing w:before="120" w:after="120"/>
              <w:rPr>
                <w:rFonts w:ascii="Arial" w:hAnsi="Arial" w:cs="Arial"/>
                <w:sz w:val="20"/>
                <w:szCs w:val="20"/>
              </w:rPr>
            </w:pPr>
            <w:r>
              <w:rPr>
                <w:rFonts w:ascii="Arial" w:hAnsi="Arial" w:cs="Arial"/>
                <w:sz w:val="20"/>
                <w:szCs w:val="20"/>
              </w:rPr>
              <w:t>DNA is a proxy for deprivation</w:t>
            </w:r>
          </w:p>
        </w:tc>
      </w:tr>
      <w:tr w:rsidR="006807A8" w:rsidTr="00E924E7">
        <w:trPr>
          <w:trHeight w:val="454"/>
        </w:trPr>
        <w:tc>
          <w:tcPr>
            <w:tcW w:w="2943" w:type="dxa"/>
            <w:vAlign w:val="center"/>
          </w:tcPr>
          <w:p w:rsidR="006807A8" w:rsidRPr="004852E8" w:rsidRDefault="006807A8" w:rsidP="00E924E7">
            <w:pPr>
              <w:rPr>
                <w:rFonts w:ascii="Arial" w:hAnsi="Arial" w:cs="Arial"/>
                <w:b/>
                <w:sz w:val="20"/>
                <w:szCs w:val="20"/>
              </w:rPr>
            </w:pPr>
            <w:r w:rsidRPr="004852E8">
              <w:rPr>
                <w:rFonts w:ascii="Arial" w:hAnsi="Arial" w:cs="Arial"/>
                <w:b/>
                <w:sz w:val="20"/>
                <w:szCs w:val="20"/>
              </w:rPr>
              <w:t>Face Validity</w:t>
            </w:r>
          </w:p>
        </w:tc>
        <w:tc>
          <w:tcPr>
            <w:tcW w:w="6237" w:type="dxa"/>
          </w:tcPr>
          <w:p w:rsidR="006807A8" w:rsidRPr="004852E8" w:rsidRDefault="003A1C26" w:rsidP="003A1C26">
            <w:pPr>
              <w:spacing w:before="120" w:after="120"/>
              <w:rPr>
                <w:rFonts w:ascii="Arial" w:hAnsi="Arial" w:cs="Arial"/>
                <w:sz w:val="20"/>
                <w:szCs w:val="20"/>
              </w:rPr>
            </w:pPr>
            <w:r>
              <w:rPr>
                <w:rFonts w:ascii="Arial" w:hAnsi="Arial" w:cs="Arial"/>
                <w:sz w:val="20"/>
                <w:szCs w:val="20"/>
              </w:rPr>
              <w:t xml:space="preserve">DNA would need careful presentation to not be </w:t>
            </w:r>
            <w:proofErr w:type="spellStart"/>
            <w:r>
              <w:rPr>
                <w:rFonts w:ascii="Arial" w:hAnsi="Arial" w:cs="Arial"/>
                <w:sz w:val="20"/>
                <w:szCs w:val="20"/>
              </w:rPr>
              <w:t>mis</w:t>
            </w:r>
            <w:proofErr w:type="spellEnd"/>
            <w:r>
              <w:rPr>
                <w:rFonts w:ascii="Arial" w:hAnsi="Arial" w:cs="Arial"/>
                <w:sz w:val="20"/>
                <w:szCs w:val="20"/>
              </w:rPr>
              <w:t>-interpreted</w:t>
            </w:r>
          </w:p>
        </w:tc>
      </w:tr>
    </w:tbl>
    <w:p w:rsidR="00F8212D" w:rsidRDefault="00F8212D" w:rsidP="00357D70">
      <w:pPr>
        <w:spacing w:after="240" w:line="276" w:lineRule="auto"/>
        <w:jc w:val="both"/>
        <w:rPr>
          <w:rFonts w:ascii="Arial" w:hAnsi="Arial" w:cs="Arial"/>
        </w:rPr>
      </w:pPr>
    </w:p>
    <w:p w:rsidR="001A3452" w:rsidRPr="00CE00F8" w:rsidRDefault="008308C8" w:rsidP="00BF22C8">
      <w:pPr>
        <w:spacing w:after="240" w:line="276" w:lineRule="auto"/>
        <w:jc w:val="both"/>
        <w:rPr>
          <w:rFonts w:ascii="Arial" w:hAnsi="Arial" w:cs="Arial"/>
          <w:b/>
        </w:rPr>
      </w:pPr>
      <w:r>
        <w:rPr>
          <w:rFonts w:ascii="Arial" w:hAnsi="Arial" w:cs="Arial"/>
          <w:b/>
        </w:rPr>
        <w:t>6</w:t>
      </w:r>
      <w:r w:rsidR="005E5F93">
        <w:rPr>
          <w:rFonts w:ascii="Arial" w:hAnsi="Arial" w:cs="Arial"/>
          <w:b/>
        </w:rPr>
        <w:t xml:space="preserve">.2 </w:t>
      </w:r>
      <w:r w:rsidR="005E5F93" w:rsidRPr="0017495F">
        <w:rPr>
          <w:rFonts w:ascii="Arial" w:hAnsi="Arial" w:cs="Arial"/>
          <w:b/>
        </w:rPr>
        <w:t xml:space="preserve">Specific </w:t>
      </w:r>
      <w:proofErr w:type="spellStart"/>
      <w:r w:rsidR="005E5F93" w:rsidRPr="0017495F">
        <w:rPr>
          <w:rFonts w:ascii="Arial" w:hAnsi="Arial" w:cs="Arial"/>
          <w:b/>
        </w:rPr>
        <w:t>vs</w:t>
      </w:r>
      <w:proofErr w:type="spellEnd"/>
      <w:r w:rsidR="005E5F93" w:rsidRPr="0017495F">
        <w:rPr>
          <w:rFonts w:ascii="Arial" w:hAnsi="Arial" w:cs="Arial"/>
          <w:b/>
        </w:rPr>
        <w:t xml:space="preserve"> common indicator sets</w:t>
      </w:r>
      <w:r w:rsidR="005E5F93" w:rsidRPr="00CE00F8">
        <w:rPr>
          <w:rFonts w:ascii="Arial" w:hAnsi="Arial" w:cs="Arial"/>
          <w:b/>
        </w:rPr>
        <w:t xml:space="preserve"> </w:t>
      </w:r>
    </w:p>
    <w:p w:rsidR="00957941" w:rsidRDefault="008A16AD" w:rsidP="006F217B">
      <w:pPr>
        <w:spacing w:after="240" w:line="276" w:lineRule="auto"/>
        <w:jc w:val="both"/>
        <w:rPr>
          <w:rFonts w:ascii="Arial" w:hAnsi="Arial" w:cs="Arial"/>
        </w:rPr>
      </w:pPr>
      <w:r>
        <w:rPr>
          <w:rFonts w:ascii="Arial" w:hAnsi="Arial" w:cs="Arial"/>
        </w:rPr>
        <w:t xml:space="preserve">The specific top 4 indicators </w:t>
      </w:r>
      <w:r w:rsidR="00E924E7">
        <w:rPr>
          <w:rFonts w:ascii="Arial" w:hAnsi="Arial" w:cs="Arial"/>
        </w:rPr>
        <w:t>tend to have some overlap with</w:t>
      </w:r>
      <w:r>
        <w:rPr>
          <w:rFonts w:ascii="Arial" w:hAnsi="Arial" w:cs="Arial"/>
        </w:rPr>
        <w:t xml:space="preserve"> the common set (Table </w:t>
      </w:r>
      <w:r w:rsidR="002C09EF">
        <w:rPr>
          <w:rFonts w:ascii="Arial" w:hAnsi="Arial" w:cs="Arial"/>
        </w:rPr>
        <w:t>7</w:t>
      </w:r>
      <w:r>
        <w:rPr>
          <w:rFonts w:ascii="Arial" w:hAnsi="Arial" w:cs="Arial"/>
        </w:rPr>
        <w:t>).</w:t>
      </w:r>
      <w:r w:rsidR="006F217B">
        <w:rPr>
          <w:rFonts w:ascii="Arial" w:hAnsi="Arial" w:cs="Arial"/>
        </w:rPr>
        <w:t xml:space="preserve"> </w:t>
      </w:r>
      <w:r>
        <w:rPr>
          <w:rFonts w:ascii="Arial" w:hAnsi="Arial" w:cs="Arial"/>
        </w:rPr>
        <w:t>F</w:t>
      </w:r>
      <w:r w:rsidR="00AD524B">
        <w:rPr>
          <w:rFonts w:ascii="Arial" w:hAnsi="Arial" w:cs="Arial"/>
        </w:rPr>
        <w:t xml:space="preserve">or Whole Acute, Heart, Injury and Other, the specific top 3 is the same </w:t>
      </w:r>
      <w:r>
        <w:rPr>
          <w:rFonts w:ascii="Arial" w:hAnsi="Arial" w:cs="Arial"/>
        </w:rPr>
        <w:t xml:space="preserve">as the common top 3, and </w:t>
      </w:r>
      <w:r w:rsidR="00AD524B">
        <w:rPr>
          <w:rFonts w:ascii="Arial" w:hAnsi="Arial" w:cs="Arial"/>
        </w:rPr>
        <w:t xml:space="preserve">Digestive and Respiratory have two out of their specific top 3 in common with the common set. </w:t>
      </w:r>
      <w:r w:rsidR="00957941">
        <w:rPr>
          <w:rFonts w:ascii="Arial" w:hAnsi="Arial" w:cs="Arial"/>
        </w:rPr>
        <w:t xml:space="preserve">The explanatory or predictive power is not consistently higher using the specific indicator set, for any of these cases. With such similar results between the ‘specific’ </w:t>
      </w:r>
      <w:r w:rsidR="00957941">
        <w:rPr>
          <w:rFonts w:ascii="Arial" w:hAnsi="Arial" w:cs="Arial"/>
        </w:rPr>
        <w:lastRenderedPageBreak/>
        <w:t>and ‘common’ approaches, we cannot be confident that the specific indicators will perform better over the long term</w:t>
      </w:r>
      <w:r w:rsidR="00E924E7">
        <w:rPr>
          <w:rFonts w:ascii="Arial" w:hAnsi="Arial" w:cs="Arial"/>
        </w:rPr>
        <w:t xml:space="preserve"> and justify </w:t>
      </w:r>
      <w:r w:rsidR="00957941">
        <w:rPr>
          <w:rFonts w:ascii="Arial" w:hAnsi="Arial" w:cs="Arial"/>
        </w:rPr>
        <w:t xml:space="preserve">the extra complexity. </w:t>
      </w:r>
    </w:p>
    <w:p w:rsidR="00C702E1" w:rsidRDefault="006F217B" w:rsidP="00C702E1">
      <w:pPr>
        <w:spacing w:after="240" w:line="276" w:lineRule="auto"/>
        <w:jc w:val="both"/>
        <w:rPr>
          <w:rFonts w:ascii="Arial" w:hAnsi="Arial" w:cs="Arial"/>
        </w:rPr>
      </w:pPr>
      <w:r>
        <w:rPr>
          <w:rFonts w:ascii="Arial" w:hAnsi="Arial" w:cs="Arial"/>
        </w:rPr>
        <w:t>Cancer has a variable appearing as its top 1 that was not even in the common restricted set: Cancer SMR &lt;75.</w:t>
      </w:r>
      <w:r w:rsidR="00957941">
        <w:rPr>
          <w:rFonts w:ascii="Arial" w:hAnsi="Arial" w:cs="Arial"/>
        </w:rPr>
        <w:t xml:space="preserve"> </w:t>
      </w:r>
      <w:r>
        <w:rPr>
          <w:rFonts w:ascii="Arial" w:hAnsi="Arial" w:cs="Arial"/>
        </w:rPr>
        <w:t>Table</w:t>
      </w:r>
      <w:r w:rsidR="00987761">
        <w:rPr>
          <w:rFonts w:ascii="Arial" w:hAnsi="Arial" w:cs="Arial"/>
        </w:rPr>
        <w:t>s</w:t>
      </w:r>
      <w:r>
        <w:rPr>
          <w:rFonts w:ascii="Arial" w:hAnsi="Arial" w:cs="Arial"/>
        </w:rPr>
        <w:t xml:space="preserve"> </w:t>
      </w:r>
      <w:r w:rsidR="002C09EF">
        <w:rPr>
          <w:rFonts w:ascii="Arial" w:hAnsi="Arial" w:cs="Arial"/>
        </w:rPr>
        <w:t>8</w:t>
      </w:r>
      <w:r w:rsidR="00D66098">
        <w:rPr>
          <w:rFonts w:ascii="Arial" w:hAnsi="Arial" w:cs="Arial"/>
        </w:rPr>
        <w:t xml:space="preserve"> and </w:t>
      </w:r>
      <w:r w:rsidR="002C09EF">
        <w:rPr>
          <w:rFonts w:ascii="Arial" w:hAnsi="Arial" w:cs="Arial"/>
        </w:rPr>
        <w:t>9</w:t>
      </w:r>
      <w:r w:rsidR="00D66098">
        <w:rPr>
          <w:rFonts w:ascii="Arial" w:hAnsi="Arial" w:cs="Arial"/>
        </w:rPr>
        <w:t xml:space="preserve"> show</w:t>
      </w:r>
      <w:r w:rsidR="008A16AD">
        <w:rPr>
          <w:rFonts w:ascii="Arial" w:hAnsi="Arial" w:cs="Arial"/>
        </w:rPr>
        <w:t>ed</w:t>
      </w:r>
      <w:r w:rsidR="00D66098">
        <w:rPr>
          <w:rFonts w:ascii="Arial" w:hAnsi="Arial" w:cs="Arial"/>
        </w:rPr>
        <w:t xml:space="preserve"> </w:t>
      </w:r>
      <w:r>
        <w:rPr>
          <w:rFonts w:ascii="Arial" w:hAnsi="Arial" w:cs="Arial"/>
        </w:rPr>
        <w:t>that</w:t>
      </w:r>
      <w:r w:rsidR="00AD524B">
        <w:rPr>
          <w:rFonts w:ascii="Arial" w:hAnsi="Arial" w:cs="Arial"/>
        </w:rPr>
        <w:t xml:space="preserve"> </w:t>
      </w:r>
      <w:r>
        <w:rPr>
          <w:rFonts w:ascii="Arial" w:hAnsi="Arial" w:cs="Arial"/>
        </w:rPr>
        <w:t>for Cancer, R</w:t>
      </w:r>
      <w:r w:rsidRPr="006F217B">
        <w:rPr>
          <w:rFonts w:ascii="Arial" w:hAnsi="Arial" w:cs="Arial"/>
          <w:vertAlign w:val="superscript"/>
        </w:rPr>
        <w:t>2</w:t>
      </w:r>
      <w:r>
        <w:rPr>
          <w:rFonts w:ascii="Arial" w:hAnsi="Arial" w:cs="Arial"/>
        </w:rPr>
        <w:t xml:space="preserve"> is </w:t>
      </w:r>
      <w:r w:rsidR="00AD524B">
        <w:rPr>
          <w:rFonts w:ascii="Arial" w:hAnsi="Arial" w:cs="Arial"/>
        </w:rPr>
        <w:t>consistently</w:t>
      </w:r>
      <w:r>
        <w:rPr>
          <w:rFonts w:ascii="Arial" w:hAnsi="Arial" w:cs="Arial"/>
        </w:rPr>
        <w:t xml:space="preserve"> higher </w:t>
      </w:r>
      <w:r w:rsidR="0017495F">
        <w:rPr>
          <w:rFonts w:ascii="Arial" w:hAnsi="Arial" w:cs="Arial"/>
        </w:rPr>
        <w:t xml:space="preserve">when </w:t>
      </w:r>
      <w:r>
        <w:rPr>
          <w:rFonts w:ascii="Arial" w:hAnsi="Arial" w:cs="Arial"/>
        </w:rPr>
        <w:t xml:space="preserve">using </w:t>
      </w:r>
      <w:r w:rsidR="0017495F">
        <w:rPr>
          <w:rFonts w:ascii="Arial" w:hAnsi="Arial" w:cs="Arial"/>
        </w:rPr>
        <w:t>its</w:t>
      </w:r>
      <w:r>
        <w:rPr>
          <w:rFonts w:ascii="Arial" w:hAnsi="Arial" w:cs="Arial"/>
        </w:rPr>
        <w:t xml:space="preserve"> specific top 1, 2, 3 or 4 variables than </w:t>
      </w:r>
      <w:r w:rsidR="0017495F">
        <w:rPr>
          <w:rFonts w:ascii="Arial" w:hAnsi="Arial" w:cs="Arial"/>
        </w:rPr>
        <w:t xml:space="preserve">when </w:t>
      </w:r>
      <w:r>
        <w:rPr>
          <w:rFonts w:ascii="Arial" w:hAnsi="Arial" w:cs="Arial"/>
        </w:rPr>
        <w:t>using the common set. However, in Table 1</w:t>
      </w:r>
      <w:r w:rsidR="002C09EF">
        <w:rPr>
          <w:rFonts w:ascii="Arial" w:hAnsi="Arial" w:cs="Arial"/>
        </w:rPr>
        <w:t>0</w:t>
      </w:r>
      <w:r>
        <w:rPr>
          <w:rFonts w:ascii="Arial" w:hAnsi="Arial" w:cs="Arial"/>
        </w:rPr>
        <w:t xml:space="preserve">, the RSS values indicate that the specific variables for Cancer do not perform better in predictive mode than the common set; they actually perform slightly </w:t>
      </w:r>
      <w:r w:rsidRPr="0017495F">
        <w:rPr>
          <w:rFonts w:ascii="Arial" w:hAnsi="Arial" w:cs="Arial"/>
          <w:i/>
        </w:rPr>
        <w:t>worse</w:t>
      </w:r>
      <w:r w:rsidRPr="006F217B">
        <w:rPr>
          <w:rFonts w:ascii="Arial" w:hAnsi="Arial" w:cs="Arial"/>
        </w:rPr>
        <w:t xml:space="preserve"> (although the difference is quite small).</w:t>
      </w:r>
      <w:r w:rsidR="0017495F">
        <w:rPr>
          <w:rFonts w:ascii="Arial" w:hAnsi="Arial" w:cs="Arial"/>
        </w:rPr>
        <w:t xml:space="preserve"> </w:t>
      </w:r>
      <w:r w:rsidR="003D63A1">
        <w:rPr>
          <w:rFonts w:ascii="Arial" w:hAnsi="Arial" w:cs="Arial"/>
        </w:rPr>
        <w:t xml:space="preserve">This could be because, as noted in section </w:t>
      </w:r>
      <w:r w:rsidR="00F8212D">
        <w:rPr>
          <w:rFonts w:ascii="Arial" w:hAnsi="Arial" w:cs="Arial"/>
        </w:rPr>
        <w:t>5</w:t>
      </w:r>
      <w:r w:rsidR="003D63A1">
        <w:rPr>
          <w:rFonts w:ascii="Arial" w:hAnsi="Arial" w:cs="Arial"/>
        </w:rPr>
        <w:t xml:space="preserve">.2, the Cancer SMR &lt;75 variable is closely related to the </w:t>
      </w:r>
      <w:r w:rsidR="00F8212D">
        <w:rPr>
          <w:rFonts w:ascii="Arial" w:hAnsi="Arial" w:cs="Arial"/>
        </w:rPr>
        <w:t xml:space="preserve">past </w:t>
      </w:r>
      <w:r w:rsidR="003D63A1">
        <w:rPr>
          <w:rFonts w:ascii="Arial" w:hAnsi="Arial" w:cs="Arial"/>
        </w:rPr>
        <w:t xml:space="preserve">Cancer cost ratios </w:t>
      </w:r>
      <w:r w:rsidR="00987761">
        <w:rPr>
          <w:rFonts w:ascii="Arial" w:hAnsi="Arial" w:cs="Arial"/>
        </w:rPr>
        <w:t>(</w:t>
      </w:r>
      <w:r w:rsidR="003D63A1">
        <w:rPr>
          <w:rFonts w:ascii="Arial" w:hAnsi="Arial" w:cs="Arial"/>
        </w:rPr>
        <w:t>due to temporally overlapping data</w:t>
      </w:r>
      <w:r w:rsidR="00987761">
        <w:rPr>
          <w:rFonts w:ascii="Arial" w:hAnsi="Arial" w:cs="Arial"/>
        </w:rPr>
        <w:t>)</w:t>
      </w:r>
      <w:r w:rsidR="003D63A1">
        <w:rPr>
          <w:rFonts w:ascii="Arial" w:hAnsi="Arial" w:cs="Arial"/>
        </w:rPr>
        <w:t xml:space="preserve"> and may be less closely related to </w:t>
      </w:r>
      <w:r w:rsidR="003D63A1" w:rsidRPr="003D63A1">
        <w:rPr>
          <w:rFonts w:ascii="Arial" w:hAnsi="Arial" w:cs="Arial"/>
          <w:i/>
        </w:rPr>
        <w:t>future</w:t>
      </w:r>
      <w:r w:rsidR="003D63A1">
        <w:rPr>
          <w:rFonts w:ascii="Arial" w:hAnsi="Arial" w:cs="Arial"/>
        </w:rPr>
        <w:t xml:space="preserve"> cost ratios.</w:t>
      </w:r>
      <w:r w:rsidR="00957941">
        <w:rPr>
          <w:rFonts w:ascii="Arial" w:hAnsi="Arial" w:cs="Arial"/>
        </w:rPr>
        <w:t xml:space="preserve"> </w:t>
      </w:r>
      <w:r w:rsidR="00C702E1">
        <w:rPr>
          <w:rFonts w:ascii="Arial" w:hAnsi="Arial" w:cs="Arial"/>
        </w:rPr>
        <w:t xml:space="preserve">It is also worth noting that, while carrying out the regressions for Table </w:t>
      </w:r>
      <w:r w:rsidR="002C09EF">
        <w:rPr>
          <w:rFonts w:ascii="Arial" w:hAnsi="Arial" w:cs="Arial"/>
        </w:rPr>
        <w:t>8</w:t>
      </w:r>
      <w:r w:rsidR="00C702E1">
        <w:rPr>
          <w:rFonts w:ascii="Arial" w:hAnsi="Arial" w:cs="Arial"/>
        </w:rPr>
        <w:t>, All-cause SMR &lt;75 was found to have a negative coefficient in the ‘specific’ regressions for Cancer; this is counter-intuitive, and is a further argument against using the specific indicators for Cancer.</w:t>
      </w:r>
    </w:p>
    <w:p w:rsidR="00C702E1" w:rsidRDefault="00C702E1" w:rsidP="00C702E1">
      <w:pPr>
        <w:spacing w:after="240" w:line="276" w:lineRule="auto"/>
        <w:jc w:val="both"/>
        <w:rPr>
          <w:rFonts w:ascii="Arial" w:hAnsi="Arial" w:cs="Arial"/>
        </w:rPr>
      </w:pPr>
      <w:r>
        <w:rPr>
          <w:rFonts w:ascii="Arial" w:hAnsi="Arial" w:cs="Arial"/>
        </w:rPr>
        <w:t>The only other group for which the</w:t>
      </w:r>
      <w:r w:rsidR="003D63A1">
        <w:rPr>
          <w:rFonts w:ascii="Arial" w:hAnsi="Arial" w:cs="Arial"/>
        </w:rPr>
        <w:t xml:space="preserve"> specific variables may </w:t>
      </w:r>
      <w:r w:rsidR="00957941">
        <w:rPr>
          <w:rFonts w:ascii="Arial" w:hAnsi="Arial" w:cs="Arial"/>
        </w:rPr>
        <w:t xml:space="preserve">be perceived to </w:t>
      </w:r>
      <w:r w:rsidR="003D63A1">
        <w:rPr>
          <w:rFonts w:ascii="Arial" w:hAnsi="Arial" w:cs="Arial"/>
        </w:rPr>
        <w:t>offer an</w:t>
      </w:r>
      <w:r>
        <w:rPr>
          <w:rFonts w:ascii="Arial" w:hAnsi="Arial" w:cs="Arial"/>
        </w:rPr>
        <w:t xml:space="preserve"> improvement over the common-index approach is Outpatients. The specific variables for Outpatients do not have much overlap with the common set (Table </w:t>
      </w:r>
      <w:r w:rsidR="002C09EF">
        <w:rPr>
          <w:rFonts w:ascii="Arial" w:hAnsi="Arial" w:cs="Arial"/>
        </w:rPr>
        <w:t>7</w:t>
      </w:r>
      <w:r>
        <w:rPr>
          <w:rFonts w:ascii="Arial" w:hAnsi="Arial" w:cs="Arial"/>
        </w:rPr>
        <w:t>); Unpaid Care (20 hours or more) is a strong variable for Outpatients and appears in the top 2, 3 and 4. The R</w:t>
      </w:r>
      <w:r w:rsidRPr="009019C5">
        <w:rPr>
          <w:rFonts w:ascii="Arial" w:hAnsi="Arial" w:cs="Arial"/>
          <w:vertAlign w:val="superscript"/>
        </w:rPr>
        <w:t>2</w:t>
      </w:r>
      <w:r>
        <w:rPr>
          <w:rFonts w:ascii="Arial" w:hAnsi="Arial" w:cs="Arial"/>
        </w:rPr>
        <w:t xml:space="preserve"> using the specific set is </w:t>
      </w:r>
      <w:r w:rsidR="00957941">
        <w:rPr>
          <w:rFonts w:ascii="Arial" w:hAnsi="Arial" w:cs="Arial"/>
        </w:rPr>
        <w:t>mostly</w:t>
      </w:r>
      <w:r>
        <w:rPr>
          <w:rFonts w:ascii="Arial" w:hAnsi="Arial" w:cs="Arial"/>
        </w:rPr>
        <w:t xml:space="preserve"> a little higher than for t</w:t>
      </w:r>
      <w:r w:rsidR="00957941">
        <w:rPr>
          <w:rFonts w:ascii="Arial" w:hAnsi="Arial" w:cs="Arial"/>
        </w:rPr>
        <w:t xml:space="preserve">he common set (Tables </w:t>
      </w:r>
      <w:r w:rsidR="002C09EF">
        <w:rPr>
          <w:rFonts w:ascii="Arial" w:hAnsi="Arial" w:cs="Arial"/>
        </w:rPr>
        <w:t>8</w:t>
      </w:r>
      <w:r w:rsidR="00957941">
        <w:rPr>
          <w:rFonts w:ascii="Arial" w:hAnsi="Arial" w:cs="Arial"/>
        </w:rPr>
        <w:t xml:space="preserve"> and </w:t>
      </w:r>
      <w:r w:rsidR="002C09EF">
        <w:rPr>
          <w:rFonts w:ascii="Arial" w:hAnsi="Arial" w:cs="Arial"/>
        </w:rPr>
        <w:t>9</w:t>
      </w:r>
      <w:r w:rsidR="00957941">
        <w:rPr>
          <w:rFonts w:ascii="Arial" w:hAnsi="Arial" w:cs="Arial"/>
        </w:rPr>
        <w:t>)</w:t>
      </w:r>
      <w:r>
        <w:rPr>
          <w:rFonts w:ascii="Arial" w:hAnsi="Arial" w:cs="Arial"/>
        </w:rPr>
        <w:t>. However, the RSS obtained by comparing predictions with 2014/15 cost ratios (Table 1</w:t>
      </w:r>
      <w:r w:rsidR="002C09EF">
        <w:rPr>
          <w:rFonts w:ascii="Arial" w:hAnsi="Arial" w:cs="Arial"/>
        </w:rPr>
        <w:t>0</w:t>
      </w:r>
      <w:r>
        <w:rPr>
          <w:rFonts w:ascii="Arial" w:hAnsi="Arial" w:cs="Arial"/>
        </w:rPr>
        <w:t>) shows a more mixed result and does not clearly favour one variable set over the other.</w:t>
      </w:r>
    </w:p>
    <w:p w:rsidR="004852E8" w:rsidRDefault="00A6765F" w:rsidP="004852E8">
      <w:pPr>
        <w:spacing w:after="240" w:line="276" w:lineRule="auto"/>
        <w:jc w:val="both"/>
        <w:rPr>
          <w:rFonts w:ascii="Arial" w:hAnsi="Arial" w:cs="Arial"/>
        </w:rPr>
      </w:pPr>
      <w:r>
        <w:rPr>
          <w:rFonts w:ascii="Arial" w:hAnsi="Arial" w:cs="Arial"/>
          <w:b/>
        </w:rPr>
        <w:t xml:space="preserve">Q: </w:t>
      </w:r>
      <w:r w:rsidR="00ED473A">
        <w:rPr>
          <w:rFonts w:ascii="Arial" w:hAnsi="Arial" w:cs="Arial"/>
          <w:b/>
        </w:rPr>
        <w:t xml:space="preserve">AST propose that the ‘common index’ approach is retained. </w:t>
      </w:r>
      <w:r w:rsidR="00F8212D" w:rsidRPr="00C702E1">
        <w:rPr>
          <w:rFonts w:ascii="Arial" w:hAnsi="Arial" w:cs="Arial"/>
          <w:b/>
        </w:rPr>
        <w:t>The Subgroup is asked to decide whether</w:t>
      </w:r>
      <w:r w:rsidR="00ED473A">
        <w:rPr>
          <w:rFonts w:ascii="Arial" w:hAnsi="Arial" w:cs="Arial"/>
          <w:b/>
        </w:rPr>
        <w:t xml:space="preserve"> there is justification</w:t>
      </w:r>
      <w:r w:rsidR="00F8212D" w:rsidRPr="00C702E1">
        <w:rPr>
          <w:rFonts w:ascii="Arial" w:hAnsi="Arial" w:cs="Arial"/>
          <w:b/>
        </w:rPr>
        <w:t xml:space="preserve"> to use specific indices for</w:t>
      </w:r>
      <w:r w:rsidR="00F8212D">
        <w:rPr>
          <w:rFonts w:ascii="Arial" w:hAnsi="Arial" w:cs="Arial"/>
          <w:b/>
        </w:rPr>
        <w:t xml:space="preserve"> some, or all, diagnostic groups.</w:t>
      </w:r>
      <w:r w:rsidR="00F8212D" w:rsidRPr="00C702E1">
        <w:rPr>
          <w:rFonts w:ascii="Arial" w:hAnsi="Arial" w:cs="Arial"/>
          <w:b/>
        </w:rPr>
        <w:t xml:space="preserve"> </w:t>
      </w:r>
      <w:r w:rsidR="002C09EF">
        <w:rPr>
          <w:rFonts w:ascii="Arial" w:hAnsi="Arial" w:cs="Arial"/>
        </w:rPr>
        <w:t>Table 13</w:t>
      </w:r>
      <w:r w:rsidR="00C702E1">
        <w:rPr>
          <w:rFonts w:ascii="Arial" w:hAnsi="Arial" w:cs="Arial"/>
        </w:rPr>
        <w:t xml:space="preserve"> evaluates the </w:t>
      </w:r>
      <w:r w:rsidR="00ED473A">
        <w:rPr>
          <w:rFonts w:ascii="Arial" w:hAnsi="Arial" w:cs="Arial"/>
        </w:rPr>
        <w:t>arguments</w:t>
      </w:r>
      <w:r w:rsidR="00C702E1">
        <w:rPr>
          <w:rFonts w:ascii="Arial" w:hAnsi="Arial" w:cs="Arial"/>
        </w:rPr>
        <w:t xml:space="preserve"> </w:t>
      </w:r>
      <w:r w:rsidR="00ED473A">
        <w:rPr>
          <w:rFonts w:ascii="Arial" w:hAnsi="Arial" w:cs="Arial"/>
        </w:rPr>
        <w:t>using</w:t>
      </w:r>
      <w:r w:rsidR="00C702E1">
        <w:rPr>
          <w:rFonts w:ascii="Arial" w:hAnsi="Arial" w:cs="Arial"/>
        </w:rPr>
        <w:t xml:space="preserve"> the T</w:t>
      </w:r>
      <w:r w:rsidR="0044680A">
        <w:rPr>
          <w:rFonts w:ascii="Arial" w:hAnsi="Arial" w:cs="Arial"/>
        </w:rPr>
        <w:t>AGRA core criteria.</w:t>
      </w:r>
    </w:p>
    <w:p w:rsidR="00F8212D" w:rsidRPr="00F02A6A" w:rsidRDefault="00F8212D" w:rsidP="004852E8">
      <w:pPr>
        <w:spacing w:after="0" w:line="240" w:lineRule="auto"/>
        <w:jc w:val="both"/>
        <w:rPr>
          <w:rFonts w:ascii="Arial" w:hAnsi="Arial" w:cs="Arial"/>
          <w:i/>
        </w:rPr>
      </w:pPr>
      <w:proofErr w:type="gramStart"/>
      <w:r w:rsidRPr="00F02A6A">
        <w:rPr>
          <w:rFonts w:ascii="Arial" w:hAnsi="Arial" w:cs="Arial"/>
          <w:i/>
        </w:rPr>
        <w:t xml:space="preserve">Table </w:t>
      </w:r>
      <w:r>
        <w:rPr>
          <w:rFonts w:ascii="Arial" w:hAnsi="Arial" w:cs="Arial"/>
          <w:i/>
        </w:rPr>
        <w:t>1</w:t>
      </w:r>
      <w:r w:rsidR="002C09EF">
        <w:rPr>
          <w:rFonts w:ascii="Arial" w:hAnsi="Arial" w:cs="Arial"/>
          <w:i/>
        </w:rPr>
        <w:t>3</w:t>
      </w:r>
      <w:r w:rsidRPr="00F02A6A">
        <w:rPr>
          <w:rFonts w:ascii="Arial" w:hAnsi="Arial" w:cs="Arial"/>
          <w:i/>
        </w:rPr>
        <w:t>.</w:t>
      </w:r>
      <w:proofErr w:type="gramEnd"/>
      <w:r w:rsidRPr="00F02A6A">
        <w:rPr>
          <w:rFonts w:ascii="Arial" w:hAnsi="Arial" w:cs="Arial"/>
          <w:i/>
        </w:rPr>
        <w:t xml:space="preserve"> </w:t>
      </w:r>
      <w:proofErr w:type="gramStart"/>
      <w:r w:rsidRPr="00F02A6A">
        <w:rPr>
          <w:rFonts w:ascii="Arial" w:hAnsi="Arial" w:cs="Arial"/>
          <w:i/>
        </w:rPr>
        <w:t xml:space="preserve">TAGRA core criteria evaluation for </w:t>
      </w:r>
      <w:r>
        <w:rPr>
          <w:rFonts w:ascii="Arial" w:hAnsi="Arial" w:cs="Arial"/>
          <w:i/>
        </w:rPr>
        <w:t xml:space="preserve">common </w:t>
      </w:r>
      <w:proofErr w:type="spellStart"/>
      <w:r>
        <w:rPr>
          <w:rFonts w:ascii="Arial" w:hAnsi="Arial" w:cs="Arial"/>
          <w:i/>
        </w:rPr>
        <w:t>vs</w:t>
      </w:r>
      <w:proofErr w:type="spellEnd"/>
      <w:r>
        <w:rPr>
          <w:rFonts w:ascii="Arial" w:hAnsi="Arial" w:cs="Arial"/>
          <w:i/>
        </w:rPr>
        <w:t xml:space="preserve"> specific index approaches</w:t>
      </w:r>
      <w:r w:rsidRPr="00F02A6A">
        <w:rPr>
          <w:rFonts w:ascii="Arial" w:hAnsi="Arial" w:cs="Arial"/>
          <w:i/>
        </w:rPr>
        <w:t>.</w:t>
      </w:r>
      <w:proofErr w:type="gramEnd"/>
    </w:p>
    <w:tbl>
      <w:tblPr>
        <w:tblStyle w:val="TableGrid"/>
        <w:tblW w:w="0" w:type="auto"/>
        <w:tblLook w:val="04A0"/>
      </w:tblPr>
      <w:tblGrid>
        <w:gridCol w:w="2943"/>
        <w:gridCol w:w="6237"/>
      </w:tblGrid>
      <w:tr w:rsidR="00F8212D" w:rsidRPr="00F8212D" w:rsidTr="006807A8">
        <w:tc>
          <w:tcPr>
            <w:tcW w:w="2943" w:type="dxa"/>
          </w:tcPr>
          <w:p w:rsidR="00F8212D" w:rsidRPr="004852E8" w:rsidRDefault="00F8212D" w:rsidP="00BE1F5A">
            <w:pPr>
              <w:rPr>
                <w:rFonts w:ascii="Arial" w:hAnsi="Arial" w:cs="Arial"/>
                <w:b/>
                <w:sz w:val="20"/>
                <w:szCs w:val="20"/>
              </w:rPr>
            </w:pPr>
          </w:p>
        </w:tc>
        <w:tc>
          <w:tcPr>
            <w:tcW w:w="6237" w:type="dxa"/>
          </w:tcPr>
          <w:p w:rsidR="00F8212D" w:rsidRPr="004852E8" w:rsidRDefault="00BE1F5A" w:rsidP="00BE1F5A">
            <w:pPr>
              <w:rPr>
                <w:rFonts w:ascii="Arial" w:hAnsi="Arial" w:cs="Arial"/>
                <w:b/>
                <w:sz w:val="20"/>
                <w:szCs w:val="20"/>
              </w:rPr>
            </w:pPr>
            <w:r>
              <w:rPr>
                <w:rFonts w:ascii="Arial" w:hAnsi="Arial" w:cs="Arial"/>
                <w:b/>
                <w:sz w:val="20"/>
                <w:szCs w:val="20"/>
              </w:rPr>
              <w:t>Arguments for and against (+/-)</w:t>
            </w:r>
            <w:r w:rsidR="00F8212D" w:rsidRPr="004852E8">
              <w:rPr>
                <w:rFonts w:ascii="Arial" w:hAnsi="Arial" w:cs="Arial"/>
                <w:b/>
                <w:sz w:val="20"/>
                <w:szCs w:val="20"/>
              </w:rPr>
              <w:t xml:space="preserve"> diagnostic group-specific indices:</w:t>
            </w: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Equity</w:t>
            </w:r>
          </w:p>
        </w:tc>
        <w:tc>
          <w:tcPr>
            <w:tcW w:w="6237" w:type="dxa"/>
          </w:tcPr>
          <w:p w:rsidR="00F8212D" w:rsidRPr="004852E8" w:rsidRDefault="00F8212D" w:rsidP="00BE1F5A">
            <w:pPr>
              <w:rPr>
                <w:rFonts w:ascii="Arial" w:hAnsi="Arial" w:cs="Arial"/>
                <w:sz w:val="20"/>
                <w:szCs w:val="20"/>
              </w:rPr>
            </w:pP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Practicality</w:t>
            </w:r>
          </w:p>
        </w:tc>
        <w:tc>
          <w:tcPr>
            <w:tcW w:w="6237" w:type="dxa"/>
          </w:tcPr>
          <w:p w:rsidR="00F8212D" w:rsidRPr="004852E8" w:rsidRDefault="00F8212D" w:rsidP="00BE1F5A">
            <w:pPr>
              <w:rPr>
                <w:rFonts w:ascii="Arial" w:hAnsi="Arial" w:cs="Arial"/>
                <w:sz w:val="20"/>
                <w:szCs w:val="20"/>
              </w:rPr>
            </w:pPr>
            <w:r w:rsidRPr="004852E8">
              <w:rPr>
                <w:rFonts w:ascii="Arial" w:hAnsi="Arial" w:cs="Arial"/>
                <w:sz w:val="20"/>
                <w:szCs w:val="20"/>
              </w:rPr>
              <w:t>- It is more practical to use a common index</w:t>
            </w: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Transparency</w:t>
            </w:r>
          </w:p>
        </w:tc>
        <w:tc>
          <w:tcPr>
            <w:tcW w:w="6237" w:type="dxa"/>
          </w:tcPr>
          <w:p w:rsidR="00F8212D" w:rsidRPr="004852E8" w:rsidRDefault="00F8212D" w:rsidP="00BE1F5A">
            <w:pPr>
              <w:rPr>
                <w:rFonts w:ascii="Arial" w:hAnsi="Arial" w:cs="Arial"/>
                <w:sz w:val="20"/>
                <w:szCs w:val="20"/>
              </w:rPr>
            </w:pP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Objectivity</w:t>
            </w:r>
          </w:p>
        </w:tc>
        <w:tc>
          <w:tcPr>
            <w:tcW w:w="6237" w:type="dxa"/>
          </w:tcPr>
          <w:p w:rsidR="00F8212D" w:rsidRPr="004852E8" w:rsidRDefault="00F8212D" w:rsidP="00BE1F5A">
            <w:pPr>
              <w:rPr>
                <w:rFonts w:ascii="Arial" w:hAnsi="Arial" w:cs="Arial"/>
                <w:sz w:val="20"/>
                <w:szCs w:val="20"/>
              </w:rPr>
            </w:pPr>
            <w:r w:rsidRPr="004852E8">
              <w:rPr>
                <w:rFonts w:ascii="Arial" w:hAnsi="Arial" w:cs="Arial"/>
                <w:sz w:val="20"/>
                <w:szCs w:val="20"/>
              </w:rPr>
              <w:t xml:space="preserve">- Specific variables do not </w:t>
            </w:r>
            <w:r w:rsidR="00333E4B">
              <w:rPr>
                <w:rFonts w:ascii="Arial" w:hAnsi="Arial" w:cs="Arial"/>
                <w:sz w:val="20"/>
                <w:szCs w:val="20"/>
              </w:rPr>
              <w:t xml:space="preserve">generally </w:t>
            </w:r>
            <w:r w:rsidRPr="004852E8">
              <w:rPr>
                <w:rFonts w:ascii="Arial" w:hAnsi="Arial" w:cs="Arial"/>
                <w:sz w:val="20"/>
                <w:szCs w:val="20"/>
              </w:rPr>
              <w:t>seem to result in</w:t>
            </w:r>
            <w:r w:rsidR="00333E4B">
              <w:rPr>
                <w:rFonts w:ascii="Arial" w:hAnsi="Arial" w:cs="Arial"/>
                <w:sz w:val="20"/>
                <w:szCs w:val="20"/>
              </w:rPr>
              <w:t xml:space="preserve"> significantly</w:t>
            </w:r>
            <w:r w:rsidRPr="004852E8">
              <w:rPr>
                <w:rFonts w:ascii="Arial" w:hAnsi="Arial" w:cs="Arial"/>
                <w:sz w:val="20"/>
                <w:szCs w:val="20"/>
              </w:rPr>
              <w:t xml:space="preserve"> better predictions</w:t>
            </w: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Avoiding Perverse Incentives</w:t>
            </w:r>
          </w:p>
        </w:tc>
        <w:tc>
          <w:tcPr>
            <w:tcW w:w="6237" w:type="dxa"/>
          </w:tcPr>
          <w:p w:rsidR="00F8212D" w:rsidRPr="004852E8" w:rsidRDefault="00F8212D" w:rsidP="00BE1F5A">
            <w:pPr>
              <w:rPr>
                <w:rFonts w:ascii="Arial" w:hAnsi="Arial" w:cs="Arial"/>
                <w:sz w:val="20"/>
                <w:szCs w:val="20"/>
              </w:rPr>
            </w:pP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Relevance</w:t>
            </w:r>
          </w:p>
        </w:tc>
        <w:tc>
          <w:tcPr>
            <w:tcW w:w="6237" w:type="dxa"/>
          </w:tcPr>
          <w:p w:rsidR="00F8212D" w:rsidRPr="004852E8" w:rsidRDefault="004852E8" w:rsidP="00333E4B">
            <w:pPr>
              <w:rPr>
                <w:rFonts w:ascii="Arial" w:hAnsi="Arial" w:cs="Arial"/>
                <w:sz w:val="20"/>
                <w:szCs w:val="20"/>
              </w:rPr>
            </w:pPr>
            <w:r w:rsidRPr="004852E8">
              <w:rPr>
                <w:rFonts w:ascii="Arial" w:hAnsi="Arial" w:cs="Arial"/>
                <w:sz w:val="20"/>
                <w:szCs w:val="20"/>
              </w:rPr>
              <w:t xml:space="preserve">+/- Cancer SMR has relevance to Cancer costs, but </w:t>
            </w:r>
            <w:r w:rsidR="00333E4B">
              <w:rPr>
                <w:rFonts w:ascii="Arial" w:hAnsi="Arial" w:cs="Arial"/>
                <w:sz w:val="20"/>
                <w:szCs w:val="20"/>
              </w:rPr>
              <w:t>may be poorer at predicting future cancer costs than at explaining past cancer costs due to the strong connection between past costs and eventual cancer deaths</w:t>
            </w: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Stability</w:t>
            </w:r>
          </w:p>
        </w:tc>
        <w:tc>
          <w:tcPr>
            <w:tcW w:w="6237" w:type="dxa"/>
          </w:tcPr>
          <w:p w:rsidR="00F8212D" w:rsidRPr="004852E8" w:rsidRDefault="00F8212D" w:rsidP="00BE1F5A">
            <w:pPr>
              <w:rPr>
                <w:rFonts w:ascii="Arial" w:hAnsi="Arial" w:cs="Arial"/>
                <w:sz w:val="20"/>
                <w:szCs w:val="20"/>
              </w:rPr>
            </w:pPr>
          </w:p>
        </w:tc>
      </w:tr>
      <w:tr w:rsidR="00F8212D" w:rsidTr="006807A8">
        <w:trPr>
          <w:trHeight w:val="454"/>
        </w:trPr>
        <w:tc>
          <w:tcPr>
            <w:tcW w:w="2943" w:type="dxa"/>
            <w:vAlign w:val="center"/>
          </w:tcPr>
          <w:p w:rsidR="00F8212D" w:rsidRPr="004852E8" w:rsidRDefault="00F8212D" w:rsidP="006807A8">
            <w:pPr>
              <w:rPr>
                <w:rFonts w:ascii="Arial" w:hAnsi="Arial" w:cs="Arial"/>
                <w:b/>
                <w:sz w:val="20"/>
                <w:szCs w:val="20"/>
              </w:rPr>
            </w:pPr>
            <w:r w:rsidRPr="004852E8">
              <w:rPr>
                <w:rFonts w:ascii="Arial" w:hAnsi="Arial" w:cs="Arial"/>
                <w:b/>
                <w:sz w:val="20"/>
                <w:szCs w:val="20"/>
              </w:rPr>
              <w:t>Responsiveness</w:t>
            </w:r>
          </w:p>
        </w:tc>
        <w:tc>
          <w:tcPr>
            <w:tcW w:w="6237" w:type="dxa"/>
          </w:tcPr>
          <w:p w:rsidR="00F8212D" w:rsidRPr="004852E8" w:rsidRDefault="00ED473A" w:rsidP="00786B98">
            <w:pPr>
              <w:rPr>
                <w:rFonts w:ascii="Arial" w:hAnsi="Arial" w:cs="Arial"/>
                <w:sz w:val="20"/>
                <w:szCs w:val="20"/>
              </w:rPr>
            </w:pPr>
            <w:r>
              <w:rPr>
                <w:rFonts w:ascii="Arial" w:hAnsi="Arial" w:cs="Arial"/>
                <w:sz w:val="20"/>
                <w:szCs w:val="20"/>
              </w:rPr>
              <w:t xml:space="preserve">+ In principle, specifically-selected variables should perform better, but this is also subject to </w:t>
            </w:r>
            <w:r w:rsidR="00786B98">
              <w:rPr>
                <w:rFonts w:ascii="Arial" w:hAnsi="Arial" w:cs="Arial"/>
                <w:sz w:val="20"/>
                <w:szCs w:val="20"/>
              </w:rPr>
              <w:t>over-fitting</w:t>
            </w:r>
          </w:p>
        </w:tc>
      </w:tr>
      <w:tr w:rsidR="004852E8" w:rsidTr="006807A8">
        <w:trPr>
          <w:trHeight w:val="454"/>
        </w:trPr>
        <w:tc>
          <w:tcPr>
            <w:tcW w:w="2943" w:type="dxa"/>
            <w:vAlign w:val="center"/>
          </w:tcPr>
          <w:p w:rsidR="004852E8" w:rsidRPr="004852E8" w:rsidRDefault="004852E8" w:rsidP="006807A8">
            <w:pPr>
              <w:rPr>
                <w:rFonts w:ascii="Arial" w:hAnsi="Arial" w:cs="Arial"/>
                <w:b/>
                <w:sz w:val="20"/>
                <w:szCs w:val="20"/>
              </w:rPr>
            </w:pPr>
            <w:r w:rsidRPr="004852E8">
              <w:rPr>
                <w:rFonts w:ascii="Arial" w:hAnsi="Arial" w:cs="Arial"/>
                <w:b/>
                <w:sz w:val="20"/>
                <w:szCs w:val="20"/>
              </w:rPr>
              <w:t>Face Validity</w:t>
            </w:r>
          </w:p>
        </w:tc>
        <w:tc>
          <w:tcPr>
            <w:tcW w:w="6237" w:type="dxa"/>
          </w:tcPr>
          <w:p w:rsidR="004852E8" w:rsidRPr="004852E8" w:rsidRDefault="004852E8" w:rsidP="00BE1F5A">
            <w:pPr>
              <w:rPr>
                <w:rFonts w:ascii="Arial" w:hAnsi="Arial" w:cs="Arial"/>
                <w:sz w:val="20"/>
                <w:szCs w:val="20"/>
              </w:rPr>
            </w:pPr>
            <w:r w:rsidRPr="004852E8">
              <w:rPr>
                <w:rFonts w:ascii="Arial" w:hAnsi="Arial" w:cs="Arial"/>
                <w:sz w:val="20"/>
                <w:szCs w:val="20"/>
              </w:rPr>
              <w:t>- The third strongest variable for Cancer (All-cause SMR) had counter-intuitive negative coefficients in the regression</w:t>
            </w:r>
          </w:p>
        </w:tc>
        <w:bookmarkStart w:id="0" w:name="_GoBack"/>
        <w:bookmarkEnd w:id="0"/>
      </w:tr>
    </w:tbl>
    <w:p w:rsidR="00545BFA" w:rsidRDefault="00545BFA" w:rsidP="0017495F">
      <w:pPr>
        <w:spacing w:after="240" w:line="276" w:lineRule="auto"/>
        <w:jc w:val="both"/>
        <w:rPr>
          <w:rFonts w:ascii="Arial" w:hAnsi="Arial" w:cs="Arial"/>
          <w:b/>
        </w:rPr>
      </w:pPr>
    </w:p>
    <w:p w:rsidR="00A6765F" w:rsidRDefault="00A6765F">
      <w:pPr>
        <w:rPr>
          <w:rFonts w:ascii="Arial" w:hAnsi="Arial" w:cs="Arial"/>
          <w:b/>
        </w:rPr>
      </w:pPr>
      <w:r>
        <w:rPr>
          <w:rFonts w:ascii="Arial" w:hAnsi="Arial" w:cs="Arial"/>
          <w:b/>
        </w:rPr>
        <w:br w:type="page"/>
      </w:r>
    </w:p>
    <w:p w:rsidR="004B4316" w:rsidRDefault="008308C8" w:rsidP="0017495F">
      <w:pPr>
        <w:spacing w:after="240" w:line="276" w:lineRule="auto"/>
        <w:jc w:val="both"/>
        <w:rPr>
          <w:rFonts w:ascii="Arial" w:hAnsi="Arial" w:cs="Arial"/>
          <w:b/>
        </w:rPr>
      </w:pPr>
      <w:r>
        <w:rPr>
          <w:rFonts w:ascii="Arial" w:hAnsi="Arial" w:cs="Arial"/>
          <w:b/>
        </w:rPr>
        <w:lastRenderedPageBreak/>
        <w:t>6</w:t>
      </w:r>
      <w:r w:rsidR="003D63A1">
        <w:rPr>
          <w:rFonts w:ascii="Arial" w:hAnsi="Arial" w:cs="Arial"/>
          <w:b/>
        </w:rPr>
        <w:t>.3</w:t>
      </w:r>
      <w:r w:rsidR="004B4316" w:rsidRPr="004B4316">
        <w:rPr>
          <w:rFonts w:ascii="Arial" w:hAnsi="Arial" w:cs="Arial"/>
          <w:b/>
        </w:rPr>
        <w:t xml:space="preserve"> Diagnostic groups </w:t>
      </w:r>
      <w:proofErr w:type="spellStart"/>
      <w:r w:rsidR="004B4316" w:rsidRPr="004B4316">
        <w:rPr>
          <w:rFonts w:ascii="Arial" w:hAnsi="Arial" w:cs="Arial"/>
          <w:b/>
        </w:rPr>
        <w:t>vs</w:t>
      </w:r>
      <w:proofErr w:type="spellEnd"/>
      <w:r w:rsidR="004B4316" w:rsidRPr="004B4316">
        <w:rPr>
          <w:rFonts w:ascii="Arial" w:hAnsi="Arial" w:cs="Arial"/>
          <w:b/>
        </w:rPr>
        <w:t xml:space="preserve"> Whole Acute</w:t>
      </w:r>
    </w:p>
    <w:p w:rsidR="004B4316" w:rsidRDefault="00335493" w:rsidP="0017495F">
      <w:pPr>
        <w:spacing w:after="240" w:line="276" w:lineRule="auto"/>
        <w:jc w:val="both"/>
        <w:rPr>
          <w:rFonts w:ascii="Arial" w:hAnsi="Arial" w:cs="Arial"/>
        </w:rPr>
      </w:pPr>
      <w:r>
        <w:rPr>
          <w:rFonts w:ascii="Arial" w:hAnsi="Arial" w:cs="Arial"/>
        </w:rPr>
        <w:t xml:space="preserve">To see whether separate diagnostic groups or the ‘Whole Acute’ option give better predictions, the separate diagnostic-group predictions must be aggregated to the Whole Acute level, to be compared with the predictions done using the ‘Whole Acute’ option. The aggregation should be done in the same way as in the NRAC formula: by summing the predicted ‘actual’ cost and the expected cost across the diagnostic groups, then dividing one by the other to produce an Acute predicted cost ratio. </w:t>
      </w:r>
    </w:p>
    <w:p w:rsidR="00335493" w:rsidRDefault="00335493" w:rsidP="0017495F">
      <w:pPr>
        <w:spacing w:after="240" w:line="276" w:lineRule="auto"/>
        <w:jc w:val="both"/>
        <w:rPr>
          <w:rFonts w:ascii="Arial" w:hAnsi="Arial" w:cs="Arial"/>
        </w:rPr>
      </w:pPr>
      <w:r>
        <w:rPr>
          <w:rFonts w:ascii="Arial" w:hAnsi="Arial" w:cs="Arial"/>
        </w:rPr>
        <w:t>The predictions can then be compared with the 2014/15 Whole Acute cost ratio, using RSS as before.</w:t>
      </w:r>
    </w:p>
    <w:p w:rsidR="00545BFA" w:rsidRPr="00BE1F5A" w:rsidRDefault="00335493" w:rsidP="00BE1F5A">
      <w:pPr>
        <w:spacing w:after="240" w:line="276" w:lineRule="auto"/>
        <w:jc w:val="both"/>
        <w:rPr>
          <w:rFonts w:ascii="Arial" w:hAnsi="Arial" w:cs="Arial"/>
        </w:rPr>
      </w:pPr>
      <w:r>
        <w:rPr>
          <w:rFonts w:ascii="Arial" w:hAnsi="Arial" w:cs="Arial"/>
        </w:rPr>
        <w:t>The results of this are shown in Table 1</w:t>
      </w:r>
      <w:r w:rsidR="002C09EF">
        <w:rPr>
          <w:rFonts w:ascii="Arial" w:hAnsi="Arial" w:cs="Arial"/>
        </w:rPr>
        <w:t>4</w:t>
      </w:r>
      <w:r>
        <w:rPr>
          <w:rFonts w:ascii="Arial" w:hAnsi="Arial" w:cs="Arial"/>
        </w:rPr>
        <w:t>.</w:t>
      </w:r>
      <w:r w:rsidR="0072706E">
        <w:rPr>
          <w:rFonts w:ascii="Arial" w:hAnsi="Arial" w:cs="Arial"/>
        </w:rPr>
        <w:t xml:space="preserve"> T</w:t>
      </w:r>
      <w:r w:rsidR="006A3D7A">
        <w:rPr>
          <w:rFonts w:ascii="Arial" w:hAnsi="Arial" w:cs="Arial"/>
        </w:rPr>
        <w:t>here are no</w:t>
      </w:r>
      <w:r w:rsidR="00F45497">
        <w:rPr>
          <w:rFonts w:ascii="Arial" w:hAnsi="Arial" w:cs="Arial"/>
        </w:rPr>
        <w:t xml:space="preserve"> substantial</w:t>
      </w:r>
      <w:r w:rsidR="00F80498">
        <w:rPr>
          <w:rFonts w:ascii="Arial" w:hAnsi="Arial" w:cs="Arial"/>
        </w:rPr>
        <w:t xml:space="preserve"> difference</w:t>
      </w:r>
      <w:r w:rsidR="006A3D7A">
        <w:rPr>
          <w:rFonts w:ascii="Arial" w:hAnsi="Arial" w:cs="Arial"/>
        </w:rPr>
        <w:t>s</w:t>
      </w:r>
      <w:r w:rsidR="00F80498">
        <w:rPr>
          <w:rFonts w:ascii="Arial" w:hAnsi="Arial" w:cs="Arial"/>
        </w:rPr>
        <w:t xml:space="preserve"> </w:t>
      </w:r>
      <w:r w:rsidR="006A3D7A">
        <w:rPr>
          <w:rFonts w:ascii="Arial" w:hAnsi="Arial" w:cs="Arial"/>
        </w:rPr>
        <w:t xml:space="preserve">in RSS </w:t>
      </w:r>
      <w:r w:rsidR="00F80498">
        <w:rPr>
          <w:rFonts w:ascii="Arial" w:hAnsi="Arial" w:cs="Arial"/>
        </w:rPr>
        <w:t>between diagnostic groups and the Whole Acute option</w:t>
      </w:r>
      <w:r w:rsidR="0072706E">
        <w:rPr>
          <w:rFonts w:ascii="Arial" w:hAnsi="Arial" w:cs="Arial"/>
        </w:rPr>
        <w:t>, for indices with 1, 2, or 3 indicators</w:t>
      </w:r>
      <w:r w:rsidR="00F80498">
        <w:rPr>
          <w:rFonts w:ascii="Arial" w:hAnsi="Arial" w:cs="Arial"/>
        </w:rPr>
        <w:t xml:space="preserve">. </w:t>
      </w:r>
      <w:r w:rsidR="0072706E">
        <w:rPr>
          <w:rFonts w:ascii="Arial" w:hAnsi="Arial" w:cs="Arial"/>
        </w:rPr>
        <w:t xml:space="preserve">For 4 indicators, it depends whether Whole Acute is predicted using the common index or the Whole Acute-specific index. </w:t>
      </w:r>
      <w:r w:rsidR="00C21FB1">
        <w:rPr>
          <w:rFonts w:ascii="Arial" w:hAnsi="Arial" w:cs="Arial"/>
        </w:rPr>
        <w:t xml:space="preserve">Using the specific </w:t>
      </w:r>
      <w:r w:rsidR="0072706E">
        <w:rPr>
          <w:rFonts w:ascii="Arial" w:hAnsi="Arial" w:cs="Arial"/>
        </w:rPr>
        <w:t>index</w:t>
      </w:r>
      <w:r w:rsidR="00C21FB1">
        <w:rPr>
          <w:rFonts w:ascii="Arial" w:hAnsi="Arial" w:cs="Arial"/>
        </w:rPr>
        <w:t xml:space="preserve">, </w:t>
      </w:r>
      <w:r w:rsidR="0072706E">
        <w:rPr>
          <w:rFonts w:ascii="Arial" w:hAnsi="Arial" w:cs="Arial"/>
        </w:rPr>
        <w:t xml:space="preserve">there is no difference, but using the common index, the RSS is a bit lower </w:t>
      </w:r>
      <w:r w:rsidR="00025C70">
        <w:rPr>
          <w:rFonts w:ascii="Arial" w:hAnsi="Arial" w:cs="Arial"/>
        </w:rPr>
        <w:t xml:space="preserve">(i.e. the predictions are a bit better) </w:t>
      </w:r>
      <w:r w:rsidR="0072706E">
        <w:rPr>
          <w:rFonts w:ascii="Arial" w:hAnsi="Arial" w:cs="Arial"/>
        </w:rPr>
        <w:t>for Whole Acute.</w:t>
      </w:r>
    </w:p>
    <w:p w:rsidR="00B71F00" w:rsidRPr="00357D70" w:rsidRDefault="00B71F00" w:rsidP="00B71F00">
      <w:pPr>
        <w:spacing w:after="0" w:line="240" w:lineRule="auto"/>
        <w:jc w:val="both"/>
        <w:rPr>
          <w:rFonts w:ascii="Arial" w:hAnsi="Arial" w:cs="Arial"/>
          <w:i/>
        </w:rPr>
      </w:pPr>
      <w:r w:rsidRPr="00357D70">
        <w:rPr>
          <w:rFonts w:ascii="Arial" w:hAnsi="Arial" w:cs="Arial"/>
          <w:i/>
        </w:rPr>
        <w:t xml:space="preserve">Table </w:t>
      </w:r>
      <w:r w:rsidR="00224782">
        <w:rPr>
          <w:rFonts w:ascii="Arial" w:hAnsi="Arial" w:cs="Arial"/>
          <w:i/>
        </w:rPr>
        <w:t>1</w:t>
      </w:r>
      <w:r w:rsidR="002C09EF">
        <w:rPr>
          <w:rFonts w:ascii="Arial" w:hAnsi="Arial" w:cs="Arial"/>
          <w:i/>
        </w:rPr>
        <w:t>4</w:t>
      </w:r>
      <w:r w:rsidRPr="00357D70">
        <w:rPr>
          <w:rFonts w:ascii="Arial" w:hAnsi="Arial" w:cs="Arial"/>
          <w:i/>
        </w:rPr>
        <w:t xml:space="preserve">: RSS obtained </w:t>
      </w:r>
      <w:r>
        <w:rPr>
          <w:rFonts w:ascii="Arial" w:hAnsi="Arial" w:cs="Arial"/>
          <w:i/>
        </w:rPr>
        <w:t>from comparing predictions derived from</w:t>
      </w:r>
      <w:r w:rsidRPr="00357D70">
        <w:rPr>
          <w:rFonts w:ascii="Arial" w:hAnsi="Arial" w:cs="Arial"/>
          <w:i/>
        </w:rPr>
        <w:t xml:space="preserve"> the top 1, 2, 3 and 4 variables from the restricted set</w:t>
      </w:r>
      <w:r>
        <w:rPr>
          <w:rFonts w:ascii="Arial" w:hAnsi="Arial" w:cs="Arial"/>
          <w:i/>
        </w:rPr>
        <w:t>s</w:t>
      </w:r>
      <w:r w:rsidRPr="00357D70">
        <w:rPr>
          <w:rFonts w:ascii="Arial" w:hAnsi="Arial" w:cs="Arial"/>
          <w:i/>
        </w:rPr>
        <w:t xml:space="preserve"> with the 2014/15 cost ratios</w:t>
      </w:r>
      <w:r>
        <w:rPr>
          <w:rFonts w:ascii="Arial" w:hAnsi="Arial" w:cs="Arial"/>
          <w:i/>
        </w:rPr>
        <w:t xml:space="preserve"> – </w:t>
      </w:r>
      <w:r w:rsidR="009A7640">
        <w:rPr>
          <w:rFonts w:ascii="Arial" w:hAnsi="Arial" w:cs="Arial"/>
          <w:i/>
        </w:rPr>
        <w:t xml:space="preserve">comparing Whole Acute with the aggregated predictions from separate diagnostic groups </w:t>
      </w:r>
      <w:r>
        <w:rPr>
          <w:rFonts w:ascii="Arial" w:hAnsi="Arial" w:cs="Arial"/>
          <w:i/>
        </w:rPr>
        <w:t xml:space="preserve"> </w:t>
      </w:r>
    </w:p>
    <w:tbl>
      <w:tblPr>
        <w:tblStyle w:val="TableGrid"/>
        <w:tblW w:w="9180" w:type="dxa"/>
        <w:tblLook w:val="04A0"/>
      </w:tblPr>
      <w:tblGrid>
        <w:gridCol w:w="2376"/>
        <w:gridCol w:w="2268"/>
        <w:gridCol w:w="2268"/>
        <w:gridCol w:w="2268"/>
      </w:tblGrid>
      <w:tr w:rsidR="00CC7C2E" w:rsidTr="00CC7C2E">
        <w:trPr>
          <w:trHeight w:val="1451"/>
        </w:trPr>
        <w:tc>
          <w:tcPr>
            <w:tcW w:w="2376" w:type="dxa"/>
          </w:tcPr>
          <w:p w:rsidR="00CC7C2E" w:rsidRPr="007F4F7C" w:rsidRDefault="00CC7C2E" w:rsidP="00B71F00">
            <w:pPr>
              <w:rPr>
                <w:rFonts w:ascii="Arial" w:hAnsi="Arial" w:cs="Arial"/>
                <w:sz w:val="20"/>
                <w:szCs w:val="20"/>
              </w:rPr>
            </w:pPr>
          </w:p>
        </w:tc>
        <w:tc>
          <w:tcPr>
            <w:tcW w:w="2268" w:type="dxa"/>
            <w:vAlign w:val="center"/>
          </w:tcPr>
          <w:p w:rsidR="00CC7C2E" w:rsidRPr="00357D70" w:rsidRDefault="00CC7C2E" w:rsidP="006135C0">
            <w:pPr>
              <w:jc w:val="center"/>
              <w:rPr>
                <w:rFonts w:ascii="Arial" w:eastAsia="Times New Roman" w:hAnsi="Arial" w:cs="Arial"/>
                <w:b/>
                <w:color w:val="000000"/>
                <w:sz w:val="20"/>
                <w:szCs w:val="20"/>
              </w:rPr>
            </w:pPr>
            <w:r>
              <w:rPr>
                <w:rFonts w:ascii="Arial" w:eastAsia="Times New Roman" w:hAnsi="Arial" w:cs="Arial"/>
                <w:b/>
                <w:color w:val="000000"/>
                <w:sz w:val="20"/>
                <w:szCs w:val="20"/>
              </w:rPr>
              <w:t>Diagnostic groups – common index approach</w:t>
            </w:r>
          </w:p>
        </w:tc>
        <w:tc>
          <w:tcPr>
            <w:tcW w:w="2268" w:type="dxa"/>
            <w:vAlign w:val="center"/>
          </w:tcPr>
          <w:p w:rsidR="00CC7C2E" w:rsidRDefault="0072706E" w:rsidP="005B0B16">
            <w:pPr>
              <w:jc w:val="center"/>
              <w:rPr>
                <w:rFonts w:ascii="Arial" w:eastAsia="Times New Roman" w:hAnsi="Arial" w:cs="Arial"/>
                <w:b/>
                <w:color w:val="000000"/>
                <w:sz w:val="20"/>
                <w:szCs w:val="20"/>
              </w:rPr>
            </w:pPr>
            <w:r>
              <w:rPr>
                <w:rFonts w:ascii="Arial" w:eastAsia="Times New Roman" w:hAnsi="Arial" w:cs="Arial"/>
                <w:b/>
                <w:color w:val="000000"/>
                <w:sz w:val="20"/>
                <w:szCs w:val="20"/>
              </w:rPr>
              <w:t>Whole Acute</w:t>
            </w:r>
            <w:r w:rsidR="00CC7C2E">
              <w:rPr>
                <w:rFonts w:ascii="Arial" w:eastAsia="Times New Roman" w:hAnsi="Arial" w:cs="Arial"/>
                <w:b/>
                <w:color w:val="000000"/>
                <w:sz w:val="20"/>
                <w:szCs w:val="20"/>
              </w:rPr>
              <w:t xml:space="preserve"> – specific index approach</w:t>
            </w:r>
          </w:p>
        </w:tc>
        <w:tc>
          <w:tcPr>
            <w:tcW w:w="2268" w:type="dxa"/>
            <w:vAlign w:val="center"/>
          </w:tcPr>
          <w:p w:rsidR="00CC7C2E" w:rsidRPr="00357D70" w:rsidRDefault="00CC7C2E" w:rsidP="0072706E">
            <w:pPr>
              <w:jc w:val="center"/>
              <w:rPr>
                <w:rFonts w:ascii="Arial" w:hAnsi="Arial" w:cs="Arial"/>
                <w:sz w:val="20"/>
                <w:szCs w:val="20"/>
              </w:rPr>
            </w:pPr>
            <w:r w:rsidRPr="00357D70">
              <w:rPr>
                <w:rFonts w:ascii="Arial" w:eastAsia="Times New Roman" w:hAnsi="Arial" w:cs="Arial"/>
                <w:b/>
                <w:color w:val="000000"/>
                <w:sz w:val="20"/>
                <w:szCs w:val="20"/>
              </w:rPr>
              <w:t>Whole Acute</w:t>
            </w:r>
            <w:r>
              <w:rPr>
                <w:rFonts w:ascii="Arial" w:eastAsia="Times New Roman" w:hAnsi="Arial" w:cs="Arial"/>
                <w:b/>
                <w:color w:val="000000"/>
                <w:sz w:val="20"/>
                <w:szCs w:val="20"/>
              </w:rPr>
              <w:t xml:space="preserve"> – </w:t>
            </w:r>
            <w:r w:rsidR="0072706E">
              <w:rPr>
                <w:rFonts w:ascii="Arial" w:eastAsia="Times New Roman" w:hAnsi="Arial" w:cs="Arial"/>
                <w:b/>
                <w:color w:val="000000"/>
                <w:sz w:val="20"/>
                <w:szCs w:val="20"/>
              </w:rPr>
              <w:t>common</w:t>
            </w:r>
            <w:r>
              <w:rPr>
                <w:rFonts w:ascii="Arial" w:eastAsia="Times New Roman" w:hAnsi="Arial" w:cs="Arial"/>
                <w:b/>
                <w:color w:val="000000"/>
                <w:sz w:val="20"/>
                <w:szCs w:val="20"/>
              </w:rPr>
              <w:t xml:space="preserve"> index approach</w:t>
            </w:r>
          </w:p>
        </w:tc>
      </w:tr>
      <w:tr w:rsidR="0072706E" w:rsidTr="00CC7C2E">
        <w:tc>
          <w:tcPr>
            <w:tcW w:w="2376" w:type="dxa"/>
          </w:tcPr>
          <w:p w:rsidR="0072706E" w:rsidRPr="007F4F7C" w:rsidRDefault="0072706E" w:rsidP="00D66098">
            <w:pPr>
              <w:rPr>
                <w:rFonts w:ascii="Arial" w:hAnsi="Arial" w:cs="Arial"/>
                <w:sz w:val="20"/>
                <w:szCs w:val="20"/>
              </w:rPr>
            </w:pPr>
            <w:r w:rsidRPr="007F4F7C">
              <w:rPr>
                <w:rFonts w:ascii="Arial" w:hAnsi="Arial" w:cs="Arial"/>
                <w:sz w:val="20"/>
                <w:szCs w:val="20"/>
              </w:rPr>
              <w:t>R</w:t>
            </w:r>
            <w:r>
              <w:rPr>
                <w:rFonts w:ascii="Arial" w:hAnsi="Arial" w:cs="Arial"/>
                <w:sz w:val="20"/>
                <w:szCs w:val="20"/>
              </w:rPr>
              <w:t>SS using top 1 index</w:t>
            </w:r>
            <w:r w:rsidRPr="007F4F7C">
              <w:rPr>
                <w:rFonts w:ascii="Arial" w:hAnsi="Arial" w:cs="Arial"/>
                <w:sz w:val="20"/>
                <w:szCs w:val="20"/>
              </w:rPr>
              <w:t xml:space="preserve"> </w:t>
            </w:r>
          </w:p>
        </w:tc>
        <w:tc>
          <w:tcPr>
            <w:tcW w:w="2268" w:type="dxa"/>
            <w:vAlign w:val="center"/>
          </w:tcPr>
          <w:p w:rsidR="0072706E" w:rsidRPr="007F4F7C" w:rsidRDefault="0072706E" w:rsidP="006135C0">
            <w:pPr>
              <w:jc w:val="center"/>
              <w:rPr>
                <w:rFonts w:ascii="Arial" w:hAnsi="Arial" w:cs="Arial"/>
                <w:sz w:val="20"/>
                <w:szCs w:val="20"/>
              </w:rPr>
            </w:pPr>
            <w:r>
              <w:rPr>
                <w:rFonts w:ascii="Arial" w:hAnsi="Arial" w:cs="Arial"/>
                <w:sz w:val="20"/>
                <w:szCs w:val="20"/>
              </w:rPr>
              <w:t>355</w:t>
            </w:r>
          </w:p>
        </w:tc>
        <w:tc>
          <w:tcPr>
            <w:tcW w:w="2268" w:type="dxa"/>
            <w:vAlign w:val="center"/>
          </w:tcPr>
          <w:p w:rsidR="0072706E" w:rsidRPr="007F4F7C" w:rsidRDefault="0072706E" w:rsidP="0048449B">
            <w:pPr>
              <w:jc w:val="center"/>
              <w:rPr>
                <w:rFonts w:ascii="Arial" w:hAnsi="Arial" w:cs="Arial"/>
                <w:sz w:val="20"/>
                <w:szCs w:val="20"/>
              </w:rPr>
            </w:pPr>
            <w:r>
              <w:rPr>
                <w:rFonts w:ascii="Arial" w:hAnsi="Arial" w:cs="Arial"/>
                <w:sz w:val="20"/>
                <w:szCs w:val="20"/>
              </w:rPr>
              <w:t>355</w:t>
            </w:r>
          </w:p>
        </w:tc>
        <w:tc>
          <w:tcPr>
            <w:tcW w:w="2268" w:type="dxa"/>
            <w:vAlign w:val="center"/>
          </w:tcPr>
          <w:p w:rsidR="0072706E" w:rsidRPr="007F4F7C" w:rsidRDefault="0072706E" w:rsidP="005B0B16">
            <w:pPr>
              <w:jc w:val="center"/>
              <w:rPr>
                <w:rFonts w:ascii="Arial" w:hAnsi="Arial" w:cs="Arial"/>
                <w:sz w:val="20"/>
                <w:szCs w:val="20"/>
              </w:rPr>
            </w:pPr>
            <w:r>
              <w:rPr>
                <w:rFonts w:ascii="Arial" w:hAnsi="Arial" w:cs="Arial"/>
                <w:sz w:val="20"/>
                <w:szCs w:val="20"/>
              </w:rPr>
              <w:t>355</w:t>
            </w:r>
          </w:p>
        </w:tc>
      </w:tr>
      <w:tr w:rsidR="0072706E" w:rsidTr="00CC7C2E">
        <w:tc>
          <w:tcPr>
            <w:tcW w:w="2376" w:type="dxa"/>
          </w:tcPr>
          <w:p w:rsidR="0072706E" w:rsidRPr="007F4F7C" w:rsidRDefault="0072706E" w:rsidP="00463377">
            <w:pPr>
              <w:rPr>
                <w:rFonts w:ascii="Arial" w:hAnsi="Arial" w:cs="Arial"/>
                <w:sz w:val="20"/>
                <w:szCs w:val="20"/>
              </w:rPr>
            </w:pPr>
            <w:r w:rsidRPr="007F4F7C">
              <w:rPr>
                <w:rFonts w:ascii="Arial" w:hAnsi="Arial" w:cs="Arial"/>
                <w:sz w:val="20"/>
                <w:szCs w:val="20"/>
              </w:rPr>
              <w:t>R</w:t>
            </w:r>
            <w:r>
              <w:rPr>
                <w:rFonts w:ascii="Arial" w:hAnsi="Arial" w:cs="Arial"/>
                <w:sz w:val="20"/>
                <w:szCs w:val="20"/>
              </w:rPr>
              <w:t>SS using top 2 index</w:t>
            </w:r>
          </w:p>
        </w:tc>
        <w:tc>
          <w:tcPr>
            <w:tcW w:w="2268" w:type="dxa"/>
            <w:vAlign w:val="center"/>
          </w:tcPr>
          <w:p w:rsidR="0072706E" w:rsidRPr="007F4F7C" w:rsidRDefault="0072706E" w:rsidP="006135C0">
            <w:pPr>
              <w:jc w:val="center"/>
              <w:rPr>
                <w:rFonts w:ascii="Arial" w:hAnsi="Arial" w:cs="Arial"/>
                <w:sz w:val="20"/>
                <w:szCs w:val="20"/>
              </w:rPr>
            </w:pPr>
            <w:r>
              <w:rPr>
                <w:rFonts w:ascii="Arial" w:hAnsi="Arial" w:cs="Arial"/>
                <w:sz w:val="20"/>
                <w:szCs w:val="20"/>
              </w:rPr>
              <w:t>409</w:t>
            </w:r>
          </w:p>
        </w:tc>
        <w:tc>
          <w:tcPr>
            <w:tcW w:w="2268" w:type="dxa"/>
            <w:vAlign w:val="center"/>
          </w:tcPr>
          <w:p w:rsidR="0072706E" w:rsidRPr="007F4F7C" w:rsidRDefault="0072706E" w:rsidP="0048449B">
            <w:pPr>
              <w:jc w:val="center"/>
              <w:rPr>
                <w:rFonts w:ascii="Arial" w:hAnsi="Arial" w:cs="Arial"/>
                <w:sz w:val="20"/>
                <w:szCs w:val="20"/>
              </w:rPr>
            </w:pPr>
            <w:r>
              <w:rPr>
                <w:rFonts w:ascii="Arial" w:hAnsi="Arial" w:cs="Arial"/>
                <w:sz w:val="20"/>
                <w:szCs w:val="20"/>
              </w:rPr>
              <w:t>408</w:t>
            </w:r>
          </w:p>
        </w:tc>
        <w:tc>
          <w:tcPr>
            <w:tcW w:w="2268" w:type="dxa"/>
            <w:vAlign w:val="center"/>
          </w:tcPr>
          <w:p w:rsidR="0072706E" w:rsidRPr="007F4F7C" w:rsidRDefault="0072706E" w:rsidP="005B0B16">
            <w:pPr>
              <w:jc w:val="center"/>
              <w:rPr>
                <w:rFonts w:ascii="Arial" w:hAnsi="Arial" w:cs="Arial"/>
                <w:sz w:val="20"/>
                <w:szCs w:val="20"/>
              </w:rPr>
            </w:pPr>
            <w:r>
              <w:rPr>
                <w:rFonts w:ascii="Arial" w:hAnsi="Arial" w:cs="Arial"/>
                <w:sz w:val="20"/>
                <w:szCs w:val="20"/>
              </w:rPr>
              <w:t>408</w:t>
            </w:r>
          </w:p>
        </w:tc>
      </w:tr>
      <w:tr w:rsidR="0072706E" w:rsidTr="00CC7C2E">
        <w:tc>
          <w:tcPr>
            <w:tcW w:w="2376" w:type="dxa"/>
          </w:tcPr>
          <w:p w:rsidR="0072706E" w:rsidRPr="007F4F7C" w:rsidRDefault="0072706E" w:rsidP="00463377">
            <w:pPr>
              <w:rPr>
                <w:rFonts w:ascii="Arial" w:hAnsi="Arial" w:cs="Arial"/>
                <w:sz w:val="20"/>
                <w:szCs w:val="20"/>
              </w:rPr>
            </w:pPr>
            <w:r w:rsidRPr="007F4F7C">
              <w:rPr>
                <w:rFonts w:ascii="Arial" w:hAnsi="Arial" w:cs="Arial"/>
                <w:sz w:val="20"/>
                <w:szCs w:val="20"/>
              </w:rPr>
              <w:t>R</w:t>
            </w:r>
            <w:r>
              <w:rPr>
                <w:rFonts w:ascii="Arial" w:hAnsi="Arial" w:cs="Arial"/>
                <w:sz w:val="20"/>
                <w:szCs w:val="20"/>
              </w:rPr>
              <w:t>SS using top 3</w:t>
            </w:r>
            <w:r w:rsidRPr="007F4F7C">
              <w:rPr>
                <w:rFonts w:ascii="Arial" w:hAnsi="Arial" w:cs="Arial"/>
                <w:sz w:val="20"/>
                <w:szCs w:val="20"/>
              </w:rPr>
              <w:t xml:space="preserve"> </w:t>
            </w:r>
            <w:r>
              <w:rPr>
                <w:rFonts w:ascii="Arial" w:hAnsi="Arial" w:cs="Arial"/>
                <w:sz w:val="20"/>
                <w:szCs w:val="20"/>
              </w:rPr>
              <w:t>index</w:t>
            </w:r>
          </w:p>
        </w:tc>
        <w:tc>
          <w:tcPr>
            <w:tcW w:w="2268" w:type="dxa"/>
            <w:vAlign w:val="center"/>
          </w:tcPr>
          <w:p w:rsidR="0072706E" w:rsidRPr="007F4F7C" w:rsidRDefault="0072706E" w:rsidP="006135C0">
            <w:pPr>
              <w:jc w:val="center"/>
              <w:rPr>
                <w:rFonts w:ascii="Arial" w:hAnsi="Arial" w:cs="Arial"/>
                <w:sz w:val="20"/>
                <w:szCs w:val="20"/>
              </w:rPr>
            </w:pPr>
            <w:r>
              <w:rPr>
                <w:rFonts w:ascii="Arial" w:hAnsi="Arial" w:cs="Arial"/>
                <w:sz w:val="20"/>
                <w:szCs w:val="20"/>
              </w:rPr>
              <w:t>355</w:t>
            </w:r>
          </w:p>
        </w:tc>
        <w:tc>
          <w:tcPr>
            <w:tcW w:w="2268" w:type="dxa"/>
            <w:vAlign w:val="center"/>
          </w:tcPr>
          <w:p w:rsidR="0072706E" w:rsidRPr="007F4F7C" w:rsidRDefault="0072706E" w:rsidP="0048449B">
            <w:pPr>
              <w:jc w:val="center"/>
              <w:rPr>
                <w:rFonts w:ascii="Arial" w:hAnsi="Arial" w:cs="Arial"/>
                <w:sz w:val="20"/>
                <w:szCs w:val="20"/>
              </w:rPr>
            </w:pPr>
            <w:r>
              <w:rPr>
                <w:rFonts w:ascii="Arial" w:hAnsi="Arial" w:cs="Arial"/>
                <w:sz w:val="20"/>
                <w:szCs w:val="20"/>
              </w:rPr>
              <w:t>354</w:t>
            </w:r>
          </w:p>
        </w:tc>
        <w:tc>
          <w:tcPr>
            <w:tcW w:w="2268" w:type="dxa"/>
            <w:vAlign w:val="center"/>
          </w:tcPr>
          <w:p w:rsidR="0072706E" w:rsidRPr="007F4F7C" w:rsidRDefault="0072706E" w:rsidP="005B0B16">
            <w:pPr>
              <w:jc w:val="center"/>
              <w:rPr>
                <w:rFonts w:ascii="Arial" w:hAnsi="Arial" w:cs="Arial"/>
                <w:sz w:val="20"/>
                <w:szCs w:val="20"/>
              </w:rPr>
            </w:pPr>
            <w:r>
              <w:rPr>
                <w:rFonts w:ascii="Arial" w:hAnsi="Arial" w:cs="Arial"/>
                <w:sz w:val="20"/>
                <w:szCs w:val="20"/>
              </w:rPr>
              <w:t>354</w:t>
            </w:r>
          </w:p>
        </w:tc>
      </w:tr>
      <w:tr w:rsidR="00CC7C2E" w:rsidTr="00CC7C2E">
        <w:tc>
          <w:tcPr>
            <w:tcW w:w="2376" w:type="dxa"/>
          </w:tcPr>
          <w:p w:rsidR="00CC7C2E" w:rsidRPr="007F4F7C" w:rsidRDefault="00CC7C2E" w:rsidP="00463377">
            <w:pPr>
              <w:rPr>
                <w:rFonts w:ascii="Arial" w:hAnsi="Arial" w:cs="Arial"/>
                <w:sz w:val="20"/>
                <w:szCs w:val="20"/>
              </w:rPr>
            </w:pPr>
            <w:r w:rsidRPr="007F4F7C">
              <w:rPr>
                <w:rFonts w:ascii="Arial" w:hAnsi="Arial" w:cs="Arial"/>
                <w:sz w:val="20"/>
                <w:szCs w:val="20"/>
              </w:rPr>
              <w:t>R</w:t>
            </w:r>
            <w:r>
              <w:rPr>
                <w:rFonts w:ascii="Arial" w:hAnsi="Arial" w:cs="Arial"/>
                <w:sz w:val="20"/>
                <w:szCs w:val="20"/>
              </w:rPr>
              <w:t xml:space="preserve">SS </w:t>
            </w:r>
            <w:r w:rsidRPr="007F4F7C">
              <w:rPr>
                <w:rFonts w:ascii="Arial" w:hAnsi="Arial" w:cs="Arial"/>
                <w:sz w:val="20"/>
                <w:szCs w:val="20"/>
              </w:rPr>
              <w:t xml:space="preserve">using top 4 </w:t>
            </w:r>
            <w:r>
              <w:rPr>
                <w:rFonts w:ascii="Arial" w:hAnsi="Arial" w:cs="Arial"/>
                <w:sz w:val="20"/>
                <w:szCs w:val="20"/>
              </w:rPr>
              <w:t>index</w:t>
            </w:r>
          </w:p>
        </w:tc>
        <w:tc>
          <w:tcPr>
            <w:tcW w:w="2268" w:type="dxa"/>
            <w:vAlign w:val="center"/>
          </w:tcPr>
          <w:p w:rsidR="00CC7C2E" w:rsidRPr="007F4F7C" w:rsidRDefault="00CC7C2E" w:rsidP="006135C0">
            <w:pPr>
              <w:jc w:val="center"/>
              <w:rPr>
                <w:rFonts w:ascii="Arial" w:hAnsi="Arial" w:cs="Arial"/>
                <w:sz w:val="20"/>
                <w:szCs w:val="20"/>
              </w:rPr>
            </w:pPr>
            <w:r>
              <w:rPr>
                <w:rFonts w:ascii="Arial" w:hAnsi="Arial" w:cs="Arial"/>
                <w:sz w:val="20"/>
                <w:szCs w:val="20"/>
              </w:rPr>
              <w:t>408</w:t>
            </w:r>
          </w:p>
        </w:tc>
        <w:tc>
          <w:tcPr>
            <w:tcW w:w="2268" w:type="dxa"/>
            <w:vAlign w:val="center"/>
          </w:tcPr>
          <w:p w:rsidR="00CC7C2E" w:rsidRPr="007F4F7C" w:rsidRDefault="0072706E" w:rsidP="005B0B16">
            <w:pPr>
              <w:jc w:val="center"/>
              <w:rPr>
                <w:rFonts w:ascii="Arial" w:hAnsi="Arial" w:cs="Arial"/>
                <w:sz w:val="20"/>
                <w:szCs w:val="20"/>
              </w:rPr>
            </w:pPr>
            <w:r>
              <w:rPr>
                <w:rFonts w:ascii="Arial" w:hAnsi="Arial" w:cs="Arial"/>
                <w:sz w:val="20"/>
                <w:szCs w:val="20"/>
              </w:rPr>
              <w:t>408</w:t>
            </w:r>
          </w:p>
        </w:tc>
        <w:tc>
          <w:tcPr>
            <w:tcW w:w="2268" w:type="dxa"/>
            <w:vAlign w:val="center"/>
          </w:tcPr>
          <w:p w:rsidR="00CC7C2E" w:rsidRPr="007F4F7C" w:rsidRDefault="0072706E" w:rsidP="005B0B16">
            <w:pPr>
              <w:jc w:val="center"/>
              <w:rPr>
                <w:rFonts w:ascii="Arial" w:hAnsi="Arial" w:cs="Arial"/>
                <w:sz w:val="20"/>
                <w:szCs w:val="20"/>
              </w:rPr>
            </w:pPr>
            <w:r>
              <w:rPr>
                <w:rFonts w:ascii="Arial" w:hAnsi="Arial" w:cs="Arial"/>
                <w:sz w:val="20"/>
                <w:szCs w:val="20"/>
              </w:rPr>
              <w:t>344</w:t>
            </w:r>
          </w:p>
        </w:tc>
      </w:tr>
    </w:tbl>
    <w:p w:rsidR="00E852D0" w:rsidRDefault="00E852D0" w:rsidP="00E852D0">
      <w:pPr>
        <w:spacing w:after="240" w:line="276" w:lineRule="auto"/>
        <w:jc w:val="both"/>
        <w:rPr>
          <w:rFonts w:ascii="Arial" w:hAnsi="Arial" w:cs="Arial"/>
        </w:rPr>
      </w:pPr>
    </w:p>
    <w:p w:rsidR="001161CC" w:rsidRDefault="001161CC" w:rsidP="00E852D0">
      <w:pPr>
        <w:spacing w:after="240" w:line="276" w:lineRule="auto"/>
        <w:jc w:val="both"/>
        <w:rPr>
          <w:rFonts w:ascii="Arial" w:hAnsi="Arial" w:cs="Arial"/>
        </w:rPr>
      </w:pPr>
      <w:r>
        <w:rPr>
          <w:rFonts w:ascii="Arial" w:hAnsi="Arial" w:cs="Arial"/>
        </w:rPr>
        <w:t>Table</w:t>
      </w:r>
      <w:r w:rsidR="002C09EF">
        <w:rPr>
          <w:rFonts w:ascii="Arial" w:hAnsi="Arial" w:cs="Arial"/>
        </w:rPr>
        <w:t xml:space="preserve"> 15</w:t>
      </w:r>
      <w:r w:rsidR="00786B98">
        <w:rPr>
          <w:rFonts w:ascii="Arial" w:hAnsi="Arial" w:cs="Arial"/>
        </w:rPr>
        <w:t xml:space="preserve"> shows the coefficient of the needs index (i.e. the slope of the fitted line) across the diagnostic groups, for each index option. There are some consistent differences between the diagnostic groups, with Respiratory, Injury, Digestive and Heart having generally higher coefficients and Outpatients and Cancer having the lowest coefficient values. This shows that the strength of the relationship between the needs index and the cost ratios varies between diagnostic groups – although this does not mean that separate modelling improves the predictions (Table 1</w:t>
      </w:r>
      <w:r w:rsidR="002C09EF">
        <w:rPr>
          <w:rFonts w:ascii="Arial" w:hAnsi="Arial" w:cs="Arial"/>
        </w:rPr>
        <w:t>4</w:t>
      </w:r>
      <w:r w:rsidR="00786B98">
        <w:rPr>
          <w:rFonts w:ascii="Arial" w:hAnsi="Arial" w:cs="Arial"/>
        </w:rPr>
        <w:t>).</w:t>
      </w:r>
    </w:p>
    <w:p w:rsidR="00D56616" w:rsidRPr="002A14C8" w:rsidRDefault="00A6765F" w:rsidP="00D56616">
      <w:pPr>
        <w:spacing w:after="240" w:line="276" w:lineRule="auto"/>
        <w:jc w:val="both"/>
        <w:rPr>
          <w:rFonts w:ascii="Arial" w:hAnsi="Arial" w:cs="Arial"/>
          <w:b/>
        </w:rPr>
      </w:pPr>
      <w:r>
        <w:rPr>
          <w:rFonts w:ascii="Arial" w:hAnsi="Arial" w:cs="Arial"/>
          <w:b/>
        </w:rPr>
        <w:t xml:space="preserve">Q: </w:t>
      </w:r>
      <w:proofErr w:type="gramStart"/>
      <w:r w:rsidR="00D56616" w:rsidRPr="002A14C8">
        <w:rPr>
          <w:rFonts w:ascii="Arial" w:hAnsi="Arial" w:cs="Arial"/>
          <w:b/>
        </w:rPr>
        <w:t>The</w:t>
      </w:r>
      <w:proofErr w:type="gramEnd"/>
      <w:r w:rsidR="00D56616" w:rsidRPr="002A14C8">
        <w:rPr>
          <w:rFonts w:ascii="Arial" w:hAnsi="Arial" w:cs="Arial"/>
          <w:b/>
        </w:rPr>
        <w:t xml:space="preserve"> Subgroup is asked to decide between retaining the diagnostic groups, or carrying out the Acute MLC adjustment at the whole care programme level.</w:t>
      </w:r>
    </w:p>
    <w:p w:rsidR="00D56616" w:rsidRDefault="00D56616">
      <w:pPr>
        <w:rPr>
          <w:rFonts w:ascii="Arial" w:hAnsi="Arial" w:cs="Arial"/>
          <w:i/>
        </w:rPr>
      </w:pPr>
      <w:r>
        <w:rPr>
          <w:rFonts w:ascii="Arial" w:hAnsi="Arial" w:cs="Arial"/>
          <w:i/>
        </w:rPr>
        <w:br w:type="page"/>
      </w:r>
    </w:p>
    <w:p w:rsidR="001161CC" w:rsidRPr="0048449B" w:rsidRDefault="001161CC" w:rsidP="0048449B">
      <w:pPr>
        <w:spacing w:after="0" w:line="240" w:lineRule="auto"/>
        <w:jc w:val="both"/>
        <w:rPr>
          <w:rFonts w:ascii="Arial" w:hAnsi="Arial" w:cs="Arial"/>
          <w:i/>
        </w:rPr>
      </w:pPr>
      <w:r w:rsidRPr="0048449B">
        <w:rPr>
          <w:rFonts w:ascii="Arial" w:hAnsi="Arial" w:cs="Arial"/>
          <w:i/>
        </w:rPr>
        <w:lastRenderedPageBreak/>
        <w:t>Table 1</w:t>
      </w:r>
      <w:r w:rsidR="002C09EF">
        <w:rPr>
          <w:rFonts w:ascii="Arial" w:hAnsi="Arial" w:cs="Arial"/>
          <w:i/>
        </w:rPr>
        <w:t>5</w:t>
      </w:r>
      <w:r w:rsidRPr="0048449B">
        <w:rPr>
          <w:rFonts w:ascii="Arial" w:hAnsi="Arial" w:cs="Arial"/>
          <w:i/>
        </w:rPr>
        <w:t>: Coefficients of the needs index options</w:t>
      </w:r>
    </w:p>
    <w:tbl>
      <w:tblPr>
        <w:tblStyle w:val="TableGrid"/>
        <w:tblW w:w="0" w:type="auto"/>
        <w:tblLayout w:type="fixed"/>
        <w:tblLook w:val="04A0"/>
      </w:tblPr>
      <w:tblGrid>
        <w:gridCol w:w="1526"/>
        <w:gridCol w:w="870"/>
        <w:gridCol w:w="871"/>
        <w:gridCol w:w="871"/>
        <w:gridCol w:w="870"/>
        <w:gridCol w:w="871"/>
        <w:gridCol w:w="871"/>
        <w:gridCol w:w="871"/>
        <w:gridCol w:w="1621"/>
      </w:tblGrid>
      <w:tr w:rsidR="0048449B" w:rsidTr="00400D7C">
        <w:trPr>
          <w:trHeight w:val="1551"/>
        </w:trPr>
        <w:tc>
          <w:tcPr>
            <w:tcW w:w="1526" w:type="dxa"/>
          </w:tcPr>
          <w:p w:rsidR="0048449B" w:rsidRDefault="0048449B" w:rsidP="00E852D0">
            <w:pPr>
              <w:spacing w:after="240" w:line="276" w:lineRule="auto"/>
              <w:jc w:val="both"/>
              <w:rPr>
                <w:rFonts w:ascii="Arial" w:hAnsi="Arial" w:cs="Arial"/>
              </w:rPr>
            </w:pPr>
          </w:p>
        </w:tc>
        <w:tc>
          <w:tcPr>
            <w:tcW w:w="870" w:type="dxa"/>
            <w:textDirection w:val="btLr"/>
            <w:vAlign w:val="center"/>
          </w:tcPr>
          <w:p w:rsidR="0048449B" w:rsidRPr="00357D70" w:rsidRDefault="0048449B" w:rsidP="0048449B">
            <w:pPr>
              <w:ind w:left="113" w:right="113"/>
              <w:rPr>
                <w:rFonts w:ascii="Arial" w:hAnsi="Arial" w:cs="Arial"/>
                <w:sz w:val="20"/>
                <w:szCs w:val="20"/>
              </w:rPr>
            </w:pPr>
            <w:r w:rsidRPr="00357D70">
              <w:rPr>
                <w:rFonts w:ascii="Arial" w:eastAsia="Times New Roman" w:hAnsi="Arial" w:cs="Arial"/>
                <w:b/>
                <w:color w:val="000000"/>
                <w:sz w:val="20"/>
                <w:szCs w:val="20"/>
              </w:rPr>
              <w:t>Whole Acute</w:t>
            </w:r>
          </w:p>
        </w:tc>
        <w:tc>
          <w:tcPr>
            <w:tcW w:w="871" w:type="dxa"/>
            <w:textDirection w:val="btLr"/>
            <w:vAlign w:val="center"/>
          </w:tcPr>
          <w:p w:rsidR="0048449B" w:rsidRPr="00357D70" w:rsidRDefault="0048449B" w:rsidP="0048449B">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871" w:type="dxa"/>
            <w:textDirection w:val="btLr"/>
            <w:vAlign w:val="center"/>
          </w:tcPr>
          <w:p w:rsidR="0048449B" w:rsidRPr="00357D70" w:rsidRDefault="0048449B" w:rsidP="0048449B">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870" w:type="dxa"/>
            <w:textDirection w:val="btLr"/>
            <w:vAlign w:val="center"/>
          </w:tcPr>
          <w:p w:rsidR="0048449B" w:rsidRPr="00357D70" w:rsidRDefault="0048449B" w:rsidP="0048449B">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871" w:type="dxa"/>
            <w:textDirection w:val="btLr"/>
            <w:vAlign w:val="center"/>
          </w:tcPr>
          <w:p w:rsidR="0048449B" w:rsidRPr="00357D70" w:rsidRDefault="0048449B" w:rsidP="0048449B">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871" w:type="dxa"/>
            <w:textDirection w:val="btLr"/>
            <w:vAlign w:val="center"/>
          </w:tcPr>
          <w:p w:rsidR="0048449B" w:rsidRPr="00357D70" w:rsidRDefault="0048449B" w:rsidP="0048449B">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871" w:type="dxa"/>
            <w:textDirection w:val="btLr"/>
            <w:vAlign w:val="center"/>
          </w:tcPr>
          <w:p w:rsidR="0048449B" w:rsidRPr="00357D70" w:rsidRDefault="0048449B" w:rsidP="0048449B">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1621" w:type="dxa"/>
            <w:textDirection w:val="btLr"/>
            <w:vAlign w:val="center"/>
          </w:tcPr>
          <w:p w:rsidR="0048449B" w:rsidRPr="00357D70" w:rsidRDefault="0048449B" w:rsidP="0048449B">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48449B" w:rsidTr="00400D7C">
        <w:tc>
          <w:tcPr>
            <w:tcW w:w="1526" w:type="dxa"/>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common top 4 </w:t>
            </w:r>
            <w:r>
              <w:rPr>
                <w:rFonts w:ascii="Arial" w:hAnsi="Arial" w:cs="Arial"/>
                <w:sz w:val="20"/>
                <w:szCs w:val="20"/>
              </w:rPr>
              <w:t>index</w:t>
            </w:r>
          </w:p>
        </w:tc>
        <w:tc>
          <w:tcPr>
            <w:tcW w:w="870"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.068</w:t>
            </w:r>
          </w:p>
        </w:tc>
        <w:tc>
          <w:tcPr>
            <w:tcW w:w="871"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.037</w:t>
            </w:r>
          </w:p>
        </w:tc>
        <w:tc>
          <w:tcPr>
            <w:tcW w:w="871"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.090</w:t>
            </w:r>
          </w:p>
        </w:tc>
        <w:tc>
          <w:tcPr>
            <w:tcW w:w="870"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.085</w:t>
            </w:r>
          </w:p>
        </w:tc>
        <w:tc>
          <w:tcPr>
            <w:tcW w:w="871"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.098</w:t>
            </w:r>
          </w:p>
        </w:tc>
        <w:tc>
          <w:tcPr>
            <w:tcW w:w="871"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.073</w:t>
            </w:r>
          </w:p>
        </w:tc>
        <w:tc>
          <w:tcPr>
            <w:tcW w:w="871"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.138</w:t>
            </w:r>
          </w:p>
        </w:tc>
        <w:tc>
          <w:tcPr>
            <w:tcW w:w="1621" w:type="dxa"/>
            <w:vAlign w:val="center"/>
          </w:tcPr>
          <w:p w:rsidR="0048449B" w:rsidRPr="0048449B" w:rsidRDefault="0048449B" w:rsidP="0048449B">
            <w:pPr>
              <w:jc w:val="center"/>
              <w:rPr>
                <w:rFonts w:ascii="Arial" w:hAnsi="Arial" w:cs="Arial"/>
                <w:sz w:val="20"/>
                <w:szCs w:val="20"/>
              </w:rPr>
            </w:pPr>
            <w:r>
              <w:rPr>
                <w:rFonts w:ascii="Arial" w:hAnsi="Arial" w:cs="Arial"/>
                <w:sz w:val="20"/>
                <w:szCs w:val="20"/>
              </w:rPr>
              <w:t>0</w:t>
            </w:r>
            <w:r w:rsidRPr="0048449B">
              <w:rPr>
                <w:rFonts w:ascii="Arial" w:hAnsi="Arial" w:cs="Arial"/>
                <w:sz w:val="20"/>
                <w:szCs w:val="20"/>
              </w:rPr>
              <w:t>.025</w:t>
            </w:r>
          </w:p>
          <w:p w:rsidR="0048449B" w:rsidRPr="0048449B" w:rsidRDefault="0048449B" w:rsidP="0048449B">
            <w:pPr>
              <w:jc w:val="center"/>
              <w:rPr>
                <w:rFonts w:ascii="Arial" w:hAnsi="Arial" w:cs="Arial"/>
                <w:sz w:val="20"/>
                <w:szCs w:val="20"/>
              </w:rPr>
            </w:pPr>
            <w:r>
              <w:rPr>
                <w:rFonts w:ascii="Arial" w:hAnsi="Arial" w:cs="Arial"/>
                <w:sz w:val="20"/>
                <w:szCs w:val="20"/>
              </w:rPr>
              <w:t>(</w:t>
            </w:r>
            <w:r w:rsidRPr="0048449B">
              <w:rPr>
                <w:rFonts w:ascii="Arial" w:hAnsi="Arial" w:cs="Arial"/>
                <w:sz w:val="20"/>
                <w:szCs w:val="20"/>
              </w:rPr>
              <w:t xml:space="preserve">prison dummy </w:t>
            </w:r>
            <w:r>
              <w:rPr>
                <w:rFonts w:ascii="Arial" w:hAnsi="Arial" w:cs="Arial"/>
                <w:sz w:val="20"/>
                <w:szCs w:val="20"/>
              </w:rPr>
              <w:t>0</w:t>
            </w:r>
            <w:r w:rsidRPr="0048449B">
              <w:rPr>
                <w:rFonts w:ascii="Arial" w:hAnsi="Arial" w:cs="Arial"/>
                <w:sz w:val="20"/>
                <w:szCs w:val="20"/>
              </w:rPr>
              <w:t>.251</w:t>
            </w:r>
            <w:r>
              <w:rPr>
                <w:rFonts w:ascii="Arial" w:hAnsi="Arial" w:cs="Arial"/>
                <w:sz w:val="20"/>
                <w:szCs w:val="20"/>
              </w:rPr>
              <w:t>)</w:t>
            </w:r>
          </w:p>
        </w:tc>
      </w:tr>
      <w:tr w:rsidR="0048449B" w:rsidTr="00400D7C">
        <w:tc>
          <w:tcPr>
            <w:tcW w:w="1526" w:type="dxa"/>
            <w:tcBorders>
              <w:bottom w:val="single" w:sz="4" w:space="0" w:color="auto"/>
            </w:tcBorders>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w:t>
            </w:r>
            <w:r>
              <w:rPr>
                <w:rFonts w:ascii="Arial" w:hAnsi="Arial" w:cs="Arial"/>
                <w:sz w:val="20"/>
                <w:szCs w:val="20"/>
              </w:rPr>
              <w:t>specific</w:t>
            </w:r>
            <w:r w:rsidRPr="007F4F7C">
              <w:rPr>
                <w:rFonts w:ascii="Arial" w:hAnsi="Arial" w:cs="Arial"/>
                <w:sz w:val="20"/>
                <w:szCs w:val="20"/>
              </w:rPr>
              <w:t xml:space="preserve"> top 4 </w:t>
            </w:r>
            <w:r>
              <w:rPr>
                <w:rFonts w:ascii="Arial" w:hAnsi="Arial" w:cs="Arial"/>
                <w:sz w:val="20"/>
                <w:szCs w:val="20"/>
              </w:rPr>
              <w:t>index</w:t>
            </w:r>
          </w:p>
        </w:tc>
        <w:tc>
          <w:tcPr>
            <w:tcW w:w="870" w:type="dxa"/>
            <w:tcBorders>
              <w:bottom w:val="single" w:sz="4" w:space="0" w:color="auto"/>
            </w:tcBorders>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.057</w:t>
            </w:r>
          </w:p>
        </w:tc>
        <w:tc>
          <w:tcPr>
            <w:tcW w:w="871" w:type="dxa"/>
            <w:tcBorders>
              <w:bottom w:val="single" w:sz="4" w:space="0" w:color="auto"/>
            </w:tcBorders>
            <w:vAlign w:val="center"/>
          </w:tcPr>
          <w:p w:rsidR="0048449B" w:rsidRPr="0048449B" w:rsidRDefault="00BB6EC6" w:rsidP="0048449B">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.056</w:t>
            </w:r>
          </w:p>
        </w:tc>
        <w:tc>
          <w:tcPr>
            <w:tcW w:w="871" w:type="dxa"/>
            <w:tcBorders>
              <w:bottom w:val="single" w:sz="4" w:space="0" w:color="auto"/>
            </w:tcBorders>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.073</w:t>
            </w:r>
          </w:p>
        </w:tc>
        <w:tc>
          <w:tcPr>
            <w:tcW w:w="870" w:type="dxa"/>
            <w:tcBorders>
              <w:bottom w:val="single" w:sz="4" w:space="0" w:color="auto"/>
            </w:tcBorders>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.085</w:t>
            </w:r>
          </w:p>
        </w:tc>
        <w:tc>
          <w:tcPr>
            <w:tcW w:w="871" w:type="dxa"/>
            <w:tcBorders>
              <w:bottom w:val="single" w:sz="4" w:space="0" w:color="auto"/>
            </w:tcBorders>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.078</w:t>
            </w:r>
          </w:p>
        </w:tc>
        <w:tc>
          <w:tcPr>
            <w:tcW w:w="871" w:type="dxa"/>
            <w:tcBorders>
              <w:bottom w:val="single" w:sz="4" w:space="0" w:color="auto"/>
            </w:tcBorders>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.073</w:t>
            </w:r>
          </w:p>
        </w:tc>
        <w:tc>
          <w:tcPr>
            <w:tcW w:w="871" w:type="dxa"/>
            <w:tcBorders>
              <w:bottom w:val="single" w:sz="4" w:space="0" w:color="auto"/>
            </w:tcBorders>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.140</w:t>
            </w:r>
          </w:p>
        </w:tc>
        <w:tc>
          <w:tcPr>
            <w:tcW w:w="1621" w:type="dxa"/>
            <w:tcBorders>
              <w:bottom w:val="single" w:sz="4" w:space="0" w:color="auto"/>
            </w:tcBorders>
            <w:vAlign w:val="center"/>
          </w:tcPr>
          <w:p w:rsidR="00BB6EC6" w:rsidRPr="00BB6EC6"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.031</w:t>
            </w:r>
          </w:p>
          <w:p w:rsidR="0048449B" w:rsidRPr="0048449B" w:rsidRDefault="00BB6EC6" w:rsidP="00BB6EC6">
            <w:pPr>
              <w:jc w:val="center"/>
              <w:rPr>
                <w:rFonts w:ascii="Arial" w:hAnsi="Arial" w:cs="Arial"/>
                <w:sz w:val="20"/>
                <w:szCs w:val="20"/>
              </w:rPr>
            </w:pPr>
            <w:r>
              <w:rPr>
                <w:rFonts w:ascii="Arial" w:hAnsi="Arial" w:cs="Arial"/>
                <w:sz w:val="20"/>
                <w:szCs w:val="20"/>
              </w:rPr>
              <w:t>(</w:t>
            </w:r>
            <w:r w:rsidRPr="00BB6EC6">
              <w:rPr>
                <w:rFonts w:ascii="Arial" w:hAnsi="Arial" w:cs="Arial"/>
                <w:sz w:val="20"/>
                <w:szCs w:val="20"/>
              </w:rPr>
              <w:t xml:space="preserve">prison dummy </w:t>
            </w:r>
            <w:r>
              <w:rPr>
                <w:rFonts w:ascii="Arial" w:hAnsi="Arial" w:cs="Arial"/>
                <w:sz w:val="20"/>
                <w:szCs w:val="20"/>
              </w:rPr>
              <w:t>0</w:t>
            </w:r>
            <w:r w:rsidRPr="00BB6EC6">
              <w:rPr>
                <w:rFonts w:ascii="Arial" w:hAnsi="Arial" w:cs="Arial"/>
                <w:sz w:val="20"/>
                <w:szCs w:val="20"/>
              </w:rPr>
              <w:t>.275</w:t>
            </w:r>
            <w:r>
              <w:rPr>
                <w:rFonts w:ascii="Arial" w:hAnsi="Arial" w:cs="Arial"/>
                <w:sz w:val="20"/>
                <w:szCs w:val="20"/>
              </w:rPr>
              <w:t>)</w:t>
            </w:r>
          </w:p>
        </w:tc>
      </w:tr>
      <w:tr w:rsidR="0048449B" w:rsidTr="00400D7C">
        <w:tc>
          <w:tcPr>
            <w:tcW w:w="1526" w:type="dxa"/>
            <w:shd w:val="clear" w:color="auto" w:fill="E7E6E6" w:themeFill="background2"/>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w:t>
            </w:r>
            <w:r>
              <w:rPr>
                <w:rFonts w:ascii="Arial" w:hAnsi="Arial" w:cs="Arial"/>
                <w:sz w:val="20"/>
                <w:szCs w:val="20"/>
              </w:rPr>
              <w:t>common top 3</w:t>
            </w:r>
            <w:r w:rsidRPr="007F4F7C">
              <w:rPr>
                <w:rFonts w:ascii="Arial" w:hAnsi="Arial" w:cs="Arial"/>
                <w:sz w:val="20"/>
                <w:szCs w:val="20"/>
              </w:rPr>
              <w:t xml:space="preserve"> </w:t>
            </w:r>
            <w:r>
              <w:rPr>
                <w:rFonts w:ascii="Arial" w:hAnsi="Arial" w:cs="Arial"/>
                <w:sz w:val="20"/>
                <w:szCs w:val="20"/>
              </w:rPr>
              <w:t>index</w:t>
            </w:r>
          </w:p>
        </w:tc>
        <w:tc>
          <w:tcPr>
            <w:tcW w:w="870"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.078</w:t>
            </w:r>
          </w:p>
        </w:tc>
        <w:tc>
          <w:tcPr>
            <w:tcW w:w="871"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.042</w:t>
            </w:r>
          </w:p>
        </w:tc>
        <w:tc>
          <w:tcPr>
            <w:tcW w:w="871"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.099</w:t>
            </w:r>
          </w:p>
        </w:tc>
        <w:tc>
          <w:tcPr>
            <w:tcW w:w="870"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.100</w:t>
            </w:r>
          </w:p>
        </w:tc>
        <w:tc>
          <w:tcPr>
            <w:tcW w:w="871"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.107</w:t>
            </w:r>
          </w:p>
        </w:tc>
        <w:tc>
          <w:tcPr>
            <w:tcW w:w="871"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.086</w:t>
            </w:r>
          </w:p>
        </w:tc>
        <w:tc>
          <w:tcPr>
            <w:tcW w:w="871"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.156</w:t>
            </w:r>
          </w:p>
        </w:tc>
        <w:tc>
          <w:tcPr>
            <w:tcW w:w="1621" w:type="dxa"/>
            <w:shd w:val="clear" w:color="auto" w:fill="E7E6E6" w:themeFill="background2"/>
            <w:vAlign w:val="center"/>
          </w:tcPr>
          <w:p w:rsidR="00BB6EC6" w:rsidRPr="00BB6EC6"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.032</w:t>
            </w:r>
          </w:p>
          <w:p w:rsidR="0048449B" w:rsidRPr="0048449B" w:rsidRDefault="00BB6EC6" w:rsidP="00BB6EC6">
            <w:pPr>
              <w:jc w:val="center"/>
              <w:rPr>
                <w:rFonts w:ascii="Arial" w:hAnsi="Arial" w:cs="Arial"/>
                <w:sz w:val="20"/>
                <w:szCs w:val="20"/>
              </w:rPr>
            </w:pPr>
            <w:r>
              <w:rPr>
                <w:rFonts w:ascii="Arial" w:hAnsi="Arial" w:cs="Arial"/>
                <w:sz w:val="20"/>
                <w:szCs w:val="20"/>
              </w:rPr>
              <w:t>(</w:t>
            </w:r>
            <w:r w:rsidRPr="00BB6EC6">
              <w:rPr>
                <w:rFonts w:ascii="Arial" w:hAnsi="Arial" w:cs="Arial"/>
                <w:sz w:val="20"/>
                <w:szCs w:val="20"/>
              </w:rPr>
              <w:t xml:space="preserve">prison dummy </w:t>
            </w:r>
            <w:r>
              <w:rPr>
                <w:rFonts w:ascii="Arial" w:hAnsi="Arial" w:cs="Arial"/>
                <w:sz w:val="20"/>
                <w:szCs w:val="20"/>
              </w:rPr>
              <w:t>0</w:t>
            </w:r>
            <w:r w:rsidRPr="00BB6EC6">
              <w:rPr>
                <w:rFonts w:ascii="Arial" w:hAnsi="Arial" w:cs="Arial"/>
                <w:sz w:val="20"/>
                <w:szCs w:val="20"/>
              </w:rPr>
              <w:t>.243</w:t>
            </w:r>
            <w:r>
              <w:rPr>
                <w:rFonts w:ascii="Arial" w:hAnsi="Arial" w:cs="Arial"/>
                <w:sz w:val="20"/>
                <w:szCs w:val="20"/>
              </w:rPr>
              <w:t>)</w:t>
            </w:r>
          </w:p>
        </w:tc>
      </w:tr>
      <w:tr w:rsidR="0048449B" w:rsidTr="00400D7C">
        <w:tc>
          <w:tcPr>
            <w:tcW w:w="1526" w:type="dxa"/>
            <w:shd w:val="clear" w:color="auto" w:fill="E7E6E6" w:themeFill="background2"/>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w:t>
            </w:r>
            <w:r>
              <w:rPr>
                <w:rFonts w:ascii="Arial" w:hAnsi="Arial" w:cs="Arial"/>
                <w:sz w:val="20"/>
                <w:szCs w:val="20"/>
              </w:rPr>
              <w:t>specific</w:t>
            </w:r>
            <w:r w:rsidRPr="007F4F7C">
              <w:rPr>
                <w:rFonts w:ascii="Arial" w:hAnsi="Arial" w:cs="Arial"/>
                <w:sz w:val="20"/>
                <w:szCs w:val="20"/>
              </w:rPr>
              <w:t xml:space="preserve"> top </w:t>
            </w:r>
            <w:r>
              <w:rPr>
                <w:rFonts w:ascii="Arial" w:hAnsi="Arial" w:cs="Arial"/>
                <w:sz w:val="20"/>
                <w:szCs w:val="20"/>
              </w:rPr>
              <w:t>3</w:t>
            </w:r>
            <w:r w:rsidRPr="007F4F7C">
              <w:rPr>
                <w:rFonts w:ascii="Arial" w:hAnsi="Arial" w:cs="Arial"/>
                <w:sz w:val="20"/>
                <w:szCs w:val="20"/>
              </w:rPr>
              <w:t xml:space="preserve"> </w:t>
            </w:r>
            <w:r>
              <w:rPr>
                <w:rFonts w:ascii="Arial" w:hAnsi="Arial" w:cs="Arial"/>
                <w:sz w:val="20"/>
                <w:szCs w:val="20"/>
              </w:rPr>
              <w:t>index</w:t>
            </w:r>
          </w:p>
        </w:tc>
        <w:tc>
          <w:tcPr>
            <w:tcW w:w="870"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.078</w:t>
            </w:r>
          </w:p>
        </w:tc>
        <w:tc>
          <w:tcPr>
            <w:tcW w:w="871"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.056</w:t>
            </w:r>
          </w:p>
        </w:tc>
        <w:tc>
          <w:tcPr>
            <w:tcW w:w="871" w:type="dxa"/>
            <w:shd w:val="clear" w:color="auto" w:fill="E7E6E6" w:themeFill="background2"/>
            <w:vAlign w:val="center"/>
          </w:tcPr>
          <w:p w:rsidR="0048449B" w:rsidRPr="0048449B" w:rsidRDefault="00BB6EC6" w:rsidP="00BB6EC6">
            <w:pPr>
              <w:jc w:val="center"/>
              <w:rPr>
                <w:rFonts w:ascii="Arial" w:hAnsi="Arial" w:cs="Arial"/>
                <w:sz w:val="20"/>
                <w:szCs w:val="20"/>
              </w:rPr>
            </w:pPr>
            <w:r>
              <w:rPr>
                <w:rFonts w:ascii="Arial" w:hAnsi="Arial" w:cs="Arial"/>
                <w:sz w:val="20"/>
                <w:szCs w:val="20"/>
              </w:rPr>
              <w:t>0</w:t>
            </w:r>
            <w:r w:rsidRPr="00BB6EC6">
              <w:rPr>
                <w:rFonts w:ascii="Arial" w:hAnsi="Arial" w:cs="Arial"/>
                <w:sz w:val="20"/>
                <w:szCs w:val="20"/>
              </w:rPr>
              <w:t>.099</w:t>
            </w:r>
          </w:p>
        </w:tc>
        <w:tc>
          <w:tcPr>
            <w:tcW w:w="870" w:type="dxa"/>
            <w:shd w:val="clear" w:color="auto" w:fill="E7E6E6" w:themeFill="background2"/>
            <w:vAlign w:val="center"/>
          </w:tcPr>
          <w:p w:rsidR="0048449B" w:rsidRPr="0048449B" w:rsidRDefault="00400D7C" w:rsidP="00BB6EC6">
            <w:pPr>
              <w:jc w:val="center"/>
              <w:rPr>
                <w:rFonts w:ascii="Arial" w:hAnsi="Arial" w:cs="Arial"/>
                <w:sz w:val="20"/>
                <w:szCs w:val="20"/>
              </w:rPr>
            </w:pPr>
            <w:r>
              <w:rPr>
                <w:rFonts w:ascii="Arial" w:hAnsi="Arial" w:cs="Arial"/>
                <w:sz w:val="20"/>
                <w:szCs w:val="20"/>
              </w:rPr>
              <w:t>0</w:t>
            </w:r>
            <w:r w:rsidR="00BB6EC6" w:rsidRPr="00BB6EC6">
              <w:rPr>
                <w:rFonts w:ascii="Arial" w:hAnsi="Arial" w:cs="Arial"/>
                <w:sz w:val="20"/>
                <w:szCs w:val="20"/>
              </w:rPr>
              <w:t>.103</w:t>
            </w:r>
          </w:p>
        </w:tc>
        <w:tc>
          <w:tcPr>
            <w:tcW w:w="871" w:type="dxa"/>
            <w:shd w:val="clear" w:color="auto" w:fill="E7E6E6" w:themeFill="background2"/>
            <w:vAlign w:val="center"/>
          </w:tcPr>
          <w:p w:rsidR="0048449B" w:rsidRPr="0048449B" w:rsidRDefault="00400D7C" w:rsidP="00BB6EC6">
            <w:pPr>
              <w:jc w:val="center"/>
              <w:rPr>
                <w:rFonts w:ascii="Arial" w:hAnsi="Arial" w:cs="Arial"/>
                <w:sz w:val="20"/>
                <w:szCs w:val="20"/>
              </w:rPr>
            </w:pPr>
            <w:r>
              <w:rPr>
                <w:rFonts w:ascii="Arial" w:hAnsi="Arial" w:cs="Arial"/>
                <w:sz w:val="20"/>
                <w:szCs w:val="20"/>
              </w:rPr>
              <w:t>0</w:t>
            </w:r>
            <w:r w:rsidR="00BB6EC6" w:rsidRPr="00BB6EC6">
              <w:rPr>
                <w:rFonts w:ascii="Arial" w:hAnsi="Arial" w:cs="Arial"/>
                <w:sz w:val="20"/>
                <w:szCs w:val="20"/>
              </w:rPr>
              <w:t>.107</w:t>
            </w:r>
          </w:p>
        </w:tc>
        <w:tc>
          <w:tcPr>
            <w:tcW w:w="871" w:type="dxa"/>
            <w:shd w:val="clear" w:color="auto" w:fill="E7E6E6" w:themeFill="background2"/>
            <w:vAlign w:val="center"/>
          </w:tcPr>
          <w:p w:rsidR="0048449B" w:rsidRPr="0048449B" w:rsidRDefault="00400D7C" w:rsidP="00BB6EC6">
            <w:pPr>
              <w:jc w:val="center"/>
              <w:rPr>
                <w:rFonts w:ascii="Arial" w:hAnsi="Arial" w:cs="Arial"/>
                <w:sz w:val="20"/>
                <w:szCs w:val="20"/>
              </w:rPr>
            </w:pPr>
            <w:r>
              <w:rPr>
                <w:rFonts w:ascii="Arial" w:hAnsi="Arial" w:cs="Arial"/>
                <w:sz w:val="20"/>
                <w:szCs w:val="20"/>
              </w:rPr>
              <w:t>0</w:t>
            </w:r>
            <w:r w:rsidR="00BB6EC6" w:rsidRPr="00BB6EC6">
              <w:rPr>
                <w:rFonts w:ascii="Arial" w:hAnsi="Arial" w:cs="Arial"/>
                <w:sz w:val="20"/>
                <w:szCs w:val="20"/>
              </w:rPr>
              <w:t>.086</w:t>
            </w:r>
          </w:p>
        </w:tc>
        <w:tc>
          <w:tcPr>
            <w:tcW w:w="871" w:type="dxa"/>
            <w:shd w:val="clear" w:color="auto" w:fill="E7E6E6" w:themeFill="background2"/>
            <w:vAlign w:val="center"/>
          </w:tcPr>
          <w:p w:rsidR="0048449B" w:rsidRPr="0048449B" w:rsidRDefault="00400D7C" w:rsidP="00BB6EC6">
            <w:pPr>
              <w:jc w:val="center"/>
              <w:rPr>
                <w:rFonts w:ascii="Arial" w:hAnsi="Arial" w:cs="Arial"/>
                <w:sz w:val="20"/>
                <w:szCs w:val="20"/>
              </w:rPr>
            </w:pPr>
            <w:r>
              <w:rPr>
                <w:rFonts w:ascii="Arial" w:hAnsi="Arial" w:cs="Arial"/>
                <w:sz w:val="20"/>
                <w:szCs w:val="20"/>
              </w:rPr>
              <w:t>0</w:t>
            </w:r>
            <w:r w:rsidR="00BB6EC6" w:rsidRPr="00BB6EC6">
              <w:rPr>
                <w:rFonts w:ascii="Arial" w:hAnsi="Arial" w:cs="Arial"/>
                <w:sz w:val="20"/>
                <w:szCs w:val="20"/>
              </w:rPr>
              <w:t>.163</w:t>
            </w:r>
          </w:p>
        </w:tc>
        <w:tc>
          <w:tcPr>
            <w:tcW w:w="1621" w:type="dxa"/>
            <w:shd w:val="clear" w:color="auto" w:fill="E7E6E6" w:themeFill="background2"/>
            <w:vAlign w:val="center"/>
          </w:tcPr>
          <w:p w:rsidR="00BB6EC6" w:rsidRPr="00BB6EC6" w:rsidRDefault="00400D7C" w:rsidP="00BB6EC6">
            <w:pPr>
              <w:jc w:val="center"/>
              <w:rPr>
                <w:rFonts w:ascii="Arial" w:hAnsi="Arial" w:cs="Arial"/>
                <w:sz w:val="20"/>
                <w:szCs w:val="20"/>
              </w:rPr>
            </w:pPr>
            <w:r>
              <w:rPr>
                <w:rFonts w:ascii="Arial" w:hAnsi="Arial" w:cs="Arial"/>
                <w:sz w:val="20"/>
                <w:szCs w:val="20"/>
              </w:rPr>
              <w:t>0</w:t>
            </w:r>
            <w:r w:rsidR="00BB6EC6" w:rsidRPr="00BB6EC6">
              <w:rPr>
                <w:rFonts w:ascii="Arial" w:hAnsi="Arial" w:cs="Arial"/>
                <w:sz w:val="20"/>
                <w:szCs w:val="20"/>
              </w:rPr>
              <w:t>.035</w:t>
            </w:r>
          </w:p>
          <w:p w:rsidR="0048449B" w:rsidRPr="0048449B" w:rsidRDefault="00400D7C" w:rsidP="00BB6EC6">
            <w:pPr>
              <w:jc w:val="center"/>
              <w:rPr>
                <w:rFonts w:ascii="Arial" w:hAnsi="Arial" w:cs="Arial"/>
                <w:sz w:val="20"/>
                <w:szCs w:val="20"/>
              </w:rPr>
            </w:pPr>
            <w:r>
              <w:rPr>
                <w:rFonts w:ascii="Arial" w:hAnsi="Arial" w:cs="Arial"/>
                <w:sz w:val="20"/>
                <w:szCs w:val="20"/>
              </w:rPr>
              <w:t>(</w:t>
            </w:r>
            <w:r w:rsidR="00BB6EC6" w:rsidRPr="00BB6EC6">
              <w:rPr>
                <w:rFonts w:ascii="Arial" w:hAnsi="Arial" w:cs="Arial"/>
                <w:sz w:val="20"/>
                <w:szCs w:val="20"/>
              </w:rPr>
              <w:t xml:space="preserve">prison dummy </w:t>
            </w:r>
            <w:r>
              <w:rPr>
                <w:rFonts w:ascii="Arial" w:hAnsi="Arial" w:cs="Arial"/>
                <w:sz w:val="20"/>
                <w:szCs w:val="20"/>
              </w:rPr>
              <w:t>0</w:t>
            </w:r>
            <w:r w:rsidR="00BB6EC6" w:rsidRPr="00BB6EC6">
              <w:rPr>
                <w:rFonts w:ascii="Arial" w:hAnsi="Arial" w:cs="Arial"/>
                <w:sz w:val="20"/>
                <w:szCs w:val="20"/>
              </w:rPr>
              <w:t>.257</w:t>
            </w:r>
            <w:r>
              <w:rPr>
                <w:rFonts w:ascii="Arial" w:hAnsi="Arial" w:cs="Arial"/>
                <w:sz w:val="20"/>
                <w:szCs w:val="20"/>
              </w:rPr>
              <w:t>)</w:t>
            </w:r>
          </w:p>
        </w:tc>
      </w:tr>
      <w:tr w:rsidR="0048449B" w:rsidTr="00400D7C">
        <w:tc>
          <w:tcPr>
            <w:tcW w:w="1526" w:type="dxa"/>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common top </w:t>
            </w:r>
            <w:r>
              <w:rPr>
                <w:rFonts w:ascii="Arial" w:hAnsi="Arial" w:cs="Arial"/>
                <w:sz w:val="20"/>
                <w:szCs w:val="20"/>
              </w:rPr>
              <w:t>2</w:t>
            </w:r>
            <w:r w:rsidRPr="007F4F7C">
              <w:rPr>
                <w:rFonts w:ascii="Arial" w:hAnsi="Arial" w:cs="Arial"/>
                <w:sz w:val="20"/>
                <w:szCs w:val="20"/>
              </w:rPr>
              <w:t xml:space="preserve"> </w:t>
            </w:r>
            <w:r>
              <w:rPr>
                <w:rFonts w:ascii="Arial" w:hAnsi="Arial" w:cs="Arial"/>
                <w:sz w:val="20"/>
                <w:szCs w:val="20"/>
              </w:rPr>
              <w:t>index</w:t>
            </w:r>
          </w:p>
        </w:tc>
        <w:tc>
          <w:tcPr>
            <w:tcW w:w="870" w:type="dxa"/>
            <w:vAlign w:val="center"/>
          </w:tcPr>
          <w:p w:rsidR="0048449B" w:rsidRPr="0048449B" w:rsidRDefault="00D94A5B" w:rsidP="00B73FCF">
            <w:pPr>
              <w:jc w:val="center"/>
              <w:rPr>
                <w:rFonts w:ascii="Arial" w:hAnsi="Arial" w:cs="Arial"/>
                <w:sz w:val="20"/>
                <w:szCs w:val="20"/>
              </w:rPr>
            </w:pPr>
            <w:r w:rsidRPr="00D94A5B">
              <w:rPr>
                <w:rFonts w:ascii="Arial" w:hAnsi="Arial" w:cs="Arial"/>
                <w:sz w:val="20"/>
                <w:szCs w:val="20"/>
              </w:rPr>
              <w:t>0.099</w:t>
            </w:r>
          </w:p>
        </w:tc>
        <w:tc>
          <w:tcPr>
            <w:tcW w:w="871" w:type="dxa"/>
            <w:vAlign w:val="center"/>
          </w:tcPr>
          <w:p w:rsidR="0048449B" w:rsidRPr="0048449B" w:rsidRDefault="00D94A5B" w:rsidP="00B73FCF">
            <w:pPr>
              <w:jc w:val="center"/>
              <w:rPr>
                <w:rFonts w:ascii="Arial" w:hAnsi="Arial" w:cs="Arial"/>
                <w:sz w:val="20"/>
                <w:szCs w:val="20"/>
              </w:rPr>
            </w:pPr>
            <w:r w:rsidRPr="00D94A5B">
              <w:rPr>
                <w:rFonts w:ascii="Arial" w:hAnsi="Arial" w:cs="Arial"/>
                <w:sz w:val="20"/>
                <w:szCs w:val="20"/>
              </w:rPr>
              <w:t>0.057</w:t>
            </w:r>
          </w:p>
        </w:tc>
        <w:tc>
          <w:tcPr>
            <w:tcW w:w="871" w:type="dxa"/>
            <w:vAlign w:val="center"/>
          </w:tcPr>
          <w:p w:rsidR="0048449B" w:rsidRPr="0048449B" w:rsidRDefault="00D94A5B" w:rsidP="00B73FCF">
            <w:pPr>
              <w:jc w:val="center"/>
              <w:rPr>
                <w:rFonts w:ascii="Arial" w:hAnsi="Arial" w:cs="Arial"/>
                <w:sz w:val="20"/>
                <w:szCs w:val="20"/>
              </w:rPr>
            </w:pPr>
            <w:r w:rsidRPr="00D94A5B">
              <w:rPr>
                <w:rFonts w:ascii="Arial" w:hAnsi="Arial" w:cs="Arial"/>
                <w:sz w:val="20"/>
                <w:szCs w:val="20"/>
              </w:rPr>
              <w:t>0.121</w:t>
            </w:r>
          </w:p>
        </w:tc>
        <w:tc>
          <w:tcPr>
            <w:tcW w:w="870" w:type="dxa"/>
            <w:vAlign w:val="center"/>
          </w:tcPr>
          <w:p w:rsidR="0048449B" w:rsidRPr="0048449B" w:rsidRDefault="00D94A5B" w:rsidP="00B73FCF">
            <w:pPr>
              <w:jc w:val="center"/>
              <w:rPr>
                <w:rFonts w:ascii="Arial" w:hAnsi="Arial" w:cs="Arial"/>
                <w:sz w:val="20"/>
                <w:szCs w:val="20"/>
              </w:rPr>
            </w:pPr>
            <w:r w:rsidRPr="00D94A5B">
              <w:rPr>
                <w:rFonts w:ascii="Arial" w:hAnsi="Arial" w:cs="Arial"/>
                <w:sz w:val="20"/>
                <w:szCs w:val="20"/>
              </w:rPr>
              <w:t>0.125</w:t>
            </w:r>
          </w:p>
        </w:tc>
        <w:tc>
          <w:tcPr>
            <w:tcW w:w="871" w:type="dxa"/>
            <w:vAlign w:val="center"/>
          </w:tcPr>
          <w:p w:rsidR="0048449B" w:rsidRPr="0048449B" w:rsidRDefault="00B73FCF" w:rsidP="00B73FCF">
            <w:pPr>
              <w:jc w:val="center"/>
              <w:rPr>
                <w:rFonts w:ascii="Arial" w:hAnsi="Arial" w:cs="Arial"/>
                <w:sz w:val="20"/>
                <w:szCs w:val="20"/>
              </w:rPr>
            </w:pPr>
            <w:r w:rsidRPr="00D94A5B">
              <w:rPr>
                <w:rFonts w:ascii="Arial" w:hAnsi="Arial" w:cs="Arial"/>
                <w:sz w:val="20"/>
                <w:szCs w:val="20"/>
              </w:rPr>
              <w:t>0.134</w:t>
            </w:r>
          </w:p>
        </w:tc>
        <w:tc>
          <w:tcPr>
            <w:tcW w:w="871" w:type="dxa"/>
            <w:vAlign w:val="center"/>
          </w:tcPr>
          <w:p w:rsidR="0048449B" w:rsidRPr="0048449B" w:rsidRDefault="00B73FCF" w:rsidP="00B73FCF">
            <w:pPr>
              <w:jc w:val="center"/>
              <w:rPr>
                <w:rFonts w:ascii="Arial" w:hAnsi="Arial" w:cs="Arial"/>
                <w:sz w:val="20"/>
                <w:szCs w:val="20"/>
              </w:rPr>
            </w:pPr>
            <w:r w:rsidRPr="00D94A5B">
              <w:rPr>
                <w:rFonts w:ascii="Arial" w:hAnsi="Arial" w:cs="Arial"/>
                <w:sz w:val="20"/>
                <w:szCs w:val="20"/>
              </w:rPr>
              <w:t>0.110</w:t>
            </w:r>
          </w:p>
        </w:tc>
        <w:tc>
          <w:tcPr>
            <w:tcW w:w="871" w:type="dxa"/>
            <w:vAlign w:val="center"/>
          </w:tcPr>
          <w:p w:rsidR="0048449B" w:rsidRPr="0048449B" w:rsidRDefault="00B73FCF" w:rsidP="00B73FCF">
            <w:pPr>
              <w:jc w:val="center"/>
              <w:rPr>
                <w:rFonts w:ascii="Arial" w:hAnsi="Arial" w:cs="Arial"/>
                <w:sz w:val="20"/>
                <w:szCs w:val="20"/>
              </w:rPr>
            </w:pPr>
            <w:r w:rsidRPr="00D94A5B">
              <w:rPr>
                <w:rFonts w:ascii="Arial" w:hAnsi="Arial" w:cs="Arial"/>
                <w:sz w:val="20"/>
                <w:szCs w:val="20"/>
              </w:rPr>
              <w:t>0.192</w:t>
            </w:r>
          </w:p>
        </w:tc>
        <w:tc>
          <w:tcPr>
            <w:tcW w:w="1621" w:type="dxa"/>
            <w:vAlign w:val="center"/>
          </w:tcPr>
          <w:p w:rsidR="00B73FCF" w:rsidRPr="00D94A5B" w:rsidRDefault="00B73FCF" w:rsidP="00B73FCF">
            <w:pPr>
              <w:jc w:val="center"/>
              <w:rPr>
                <w:rFonts w:ascii="Arial" w:hAnsi="Arial" w:cs="Arial"/>
                <w:sz w:val="20"/>
                <w:szCs w:val="20"/>
              </w:rPr>
            </w:pPr>
            <w:r w:rsidRPr="00D94A5B">
              <w:rPr>
                <w:rFonts w:ascii="Arial" w:hAnsi="Arial" w:cs="Arial"/>
                <w:sz w:val="20"/>
                <w:szCs w:val="20"/>
              </w:rPr>
              <w:t>0.041</w:t>
            </w:r>
          </w:p>
          <w:p w:rsidR="0048449B" w:rsidRPr="0048449B" w:rsidRDefault="00B73FCF" w:rsidP="00B73FCF">
            <w:pPr>
              <w:jc w:val="center"/>
              <w:rPr>
                <w:rFonts w:ascii="Arial" w:hAnsi="Arial" w:cs="Arial"/>
                <w:sz w:val="20"/>
                <w:szCs w:val="20"/>
              </w:rPr>
            </w:pPr>
            <w:r>
              <w:rPr>
                <w:rFonts w:ascii="Arial" w:hAnsi="Arial" w:cs="Arial"/>
                <w:sz w:val="20"/>
                <w:szCs w:val="20"/>
              </w:rPr>
              <w:t>(</w:t>
            </w:r>
            <w:r w:rsidRPr="00D94A5B">
              <w:rPr>
                <w:rFonts w:ascii="Arial" w:hAnsi="Arial" w:cs="Arial"/>
                <w:sz w:val="20"/>
                <w:szCs w:val="20"/>
              </w:rPr>
              <w:t>prison dummy 0.248</w:t>
            </w:r>
            <w:r>
              <w:rPr>
                <w:rFonts w:ascii="Arial" w:hAnsi="Arial" w:cs="Arial"/>
                <w:sz w:val="20"/>
                <w:szCs w:val="20"/>
              </w:rPr>
              <w:t>)</w:t>
            </w:r>
          </w:p>
        </w:tc>
      </w:tr>
      <w:tr w:rsidR="0048449B" w:rsidTr="00400D7C">
        <w:tc>
          <w:tcPr>
            <w:tcW w:w="1526" w:type="dxa"/>
            <w:tcBorders>
              <w:bottom w:val="single" w:sz="4" w:space="0" w:color="auto"/>
            </w:tcBorders>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w:t>
            </w:r>
            <w:r>
              <w:rPr>
                <w:rFonts w:ascii="Arial" w:hAnsi="Arial" w:cs="Arial"/>
                <w:sz w:val="20"/>
                <w:szCs w:val="20"/>
              </w:rPr>
              <w:t>specific</w:t>
            </w:r>
            <w:r w:rsidRPr="007F4F7C">
              <w:rPr>
                <w:rFonts w:ascii="Arial" w:hAnsi="Arial" w:cs="Arial"/>
                <w:sz w:val="20"/>
                <w:szCs w:val="20"/>
              </w:rPr>
              <w:t xml:space="preserve"> top </w:t>
            </w:r>
            <w:r>
              <w:rPr>
                <w:rFonts w:ascii="Arial" w:hAnsi="Arial" w:cs="Arial"/>
                <w:sz w:val="20"/>
                <w:szCs w:val="20"/>
              </w:rPr>
              <w:t>2</w:t>
            </w:r>
            <w:r w:rsidRPr="007F4F7C">
              <w:rPr>
                <w:rFonts w:ascii="Arial" w:hAnsi="Arial" w:cs="Arial"/>
                <w:sz w:val="20"/>
                <w:szCs w:val="20"/>
              </w:rPr>
              <w:t xml:space="preserve"> </w:t>
            </w:r>
            <w:r>
              <w:rPr>
                <w:rFonts w:ascii="Arial" w:hAnsi="Arial" w:cs="Arial"/>
                <w:sz w:val="20"/>
                <w:szCs w:val="20"/>
              </w:rPr>
              <w:t>index</w:t>
            </w:r>
          </w:p>
        </w:tc>
        <w:tc>
          <w:tcPr>
            <w:tcW w:w="870" w:type="dxa"/>
            <w:tcBorders>
              <w:bottom w:val="single" w:sz="4" w:space="0" w:color="auto"/>
            </w:tcBorders>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00A835A1" w:rsidRPr="00A835A1">
              <w:rPr>
                <w:rFonts w:ascii="Arial" w:hAnsi="Arial" w:cs="Arial"/>
                <w:sz w:val="20"/>
                <w:szCs w:val="20"/>
              </w:rPr>
              <w:t>.099</w:t>
            </w:r>
          </w:p>
        </w:tc>
        <w:tc>
          <w:tcPr>
            <w:tcW w:w="871" w:type="dxa"/>
            <w:tcBorders>
              <w:bottom w:val="single" w:sz="4" w:space="0" w:color="auto"/>
            </w:tcBorders>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.088</w:t>
            </w:r>
          </w:p>
        </w:tc>
        <w:tc>
          <w:tcPr>
            <w:tcW w:w="871" w:type="dxa"/>
            <w:tcBorders>
              <w:bottom w:val="single" w:sz="4" w:space="0" w:color="auto"/>
            </w:tcBorders>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.121</w:t>
            </w:r>
          </w:p>
        </w:tc>
        <w:tc>
          <w:tcPr>
            <w:tcW w:w="870" w:type="dxa"/>
            <w:tcBorders>
              <w:bottom w:val="single" w:sz="4" w:space="0" w:color="auto"/>
            </w:tcBorders>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.125</w:t>
            </w:r>
          </w:p>
        </w:tc>
        <w:tc>
          <w:tcPr>
            <w:tcW w:w="871" w:type="dxa"/>
            <w:tcBorders>
              <w:bottom w:val="single" w:sz="4" w:space="0" w:color="auto"/>
            </w:tcBorders>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.134</w:t>
            </w:r>
          </w:p>
        </w:tc>
        <w:tc>
          <w:tcPr>
            <w:tcW w:w="871" w:type="dxa"/>
            <w:tcBorders>
              <w:bottom w:val="single" w:sz="4" w:space="0" w:color="auto"/>
            </w:tcBorders>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.110</w:t>
            </w:r>
          </w:p>
        </w:tc>
        <w:tc>
          <w:tcPr>
            <w:tcW w:w="871" w:type="dxa"/>
            <w:tcBorders>
              <w:bottom w:val="single" w:sz="4" w:space="0" w:color="auto"/>
            </w:tcBorders>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.204</w:t>
            </w:r>
          </w:p>
        </w:tc>
        <w:tc>
          <w:tcPr>
            <w:tcW w:w="1621" w:type="dxa"/>
            <w:tcBorders>
              <w:bottom w:val="single" w:sz="4" w:space="0" w:color="auto"/>
            </w:tcBorders>
            <w:vAlign w:val="center"/>
          </w:tcPr>
          <w:p w:rsidR="006E770E" w:rsidRPr="00A835A1"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.045</w:t>
            </w:r>
          </w:p>
          <w:p w:rsidR="0048449B" w:rsidRPr="0048449B" w:rsidRDefault="006E770E" w:rsidP="006E770E">
            <w:pPr>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.227</w:t>
            </w:r>
            <w:r>
              <w:rPr>
                <w:rFonts w:ascii="Arial" w:hAnsi="Arial" w:cs="Arial"/>
                <w:sz w:val="20"/>
                <w:szCs w:val="20"/>
              </w:rPr>
              <w:t>)</w:t>
            </w:r>
          </w:p>
        </w:tc>
      </w:tr>
      <w:tr w:rsidR="0048449B" w:rsidTr="00400D7C">
        <w:tc>
          <w:tcPr>
            <w:tcW w:w="1526" w:type="dxa"/>
            <w:shd w:val="clear" w:color="auto" w:fill="E7E6E6" w:themeFill="background2"/>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common top </w:t>
            </w:r>
            <w:r>
              <w:rPr>
                <w:rFonts w:ascii="Arial" w:hAnsi="Arial" w:cs="Arial"/>
                <w:sz w:val="20"/>
                <w:szCs w:val="20"/>
              </w:rPr>
              <w:t>1 index</w:t>
            </w:r>
          </w:p>
        </w:tc>
        <w:tc>
          <w:tcPr>
            <w:tcW w:w="870"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00A835A1" w:rsidRPr="00A835A1">
              <w:rPr>
                <w:rFonts w:ascii="Arial" w:hAnsi="Arial" w:cs="Arial"/>
                <w:sz w:val="20"/>
                <w:szCs w:val="20"/>
              </w:rPr>
              <w:t>.172</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.084</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.222</w:t>
            </w:r>
          </w:p>
        </w:tc>
        <w:tc>
          <w:tcPr>
            <w:tcW w:w="870"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.224</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.231</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.188</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.348</w:t>
            </w:r>
          </w:p>
        </w:tc>
        <w:tc>
          <w:tcPr>
            <w:tcW w:w="1621" w:type="dxa"/>
            <w:shd w:val="clear" w:color="auto" w:fill="E7E6E6" w:themeFill="background2"/>
            <w:vAlign w:val="center"/>
          </w:tcPr>
          <w:p w:rsidR="006E770E" w:rsidRPr="00A835A1"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.076</w:t>
            </w:r>
          </w:p>
          <w:p w:rsidR="0048449B" w:rsidRPr="0048449B" w:rsidRDefault="006E770E" w:rsidP="006E770E">
            <w:pPr>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.201</w:t>
            </w:r>
            <w:r>
              <w:rPr>
                <w:rFonts w:ascii="Arial" w:hAnsi="Arial" w:cs="Arial"/>
                <w:sz w:val="20"/>
                <w:szCs w:val="20"/>
              </w:rPr>
              <w:t>)</w:t>
            </w:r>
          </w:p>
        </w:tc>
      </w:tr>
      <w:tr w:rsidR="0048449B" w:rsidTr="00400D7C">
        <w:tc>
          <w:tcPr>
            <w:tcW w:w="1526" w:type="dxa"/>
            <w:shd w:val="clear" w:color="auto" w:fill="E7E6E6" w:themeFill="background2"/>
          </w:tcPr>
          <w:p w:rsidR="0048449B" w:rsidRPr="007F4F7C" w:rsidRDefault="0048449B" w:rsidP="0048449B">
            <w:pPr>
              <w:rPr>
                <w:rFonts w:ascii="Arial" w:hAnsi="Arial" w:cs="Arial"/>
                <w:sz w:val="20"/>
                <w:szCs w:val="20"/>
              </w:rPr>
            </w:pPr>
            <w:r>
              <w:rPr>
                <w:rFonts w:ascii="Arial" w:hAnsi="Arial" w:cs="Arial"/>
                <w:sz w:val="20"/>
                <w:szCs w:val="20"/>
              </w:rPr>
              <w:t>Coefficient of</w:t>
            </w:r>
            <w:r w:rsidRPr="007F4F7C">
              <w:rPr>
                <w:rFonts w:ascii="Arial" w:hAnsi="Arial" w:cs="Arial"/>
                <w:sz w:val="20"/>
                <w:szCs w:val="20"/>
              </w:rPr>
              <w:t xml:space="preserve"> </w:t>
            </w:r>
            <w:r>
              <w:rPr>
                <w:rFonts w:ascii="Arial" w:hAnsi="Arial" w:cs="Arial"/>
                <w:sz w:val="20"/>
                <w:szCs w:val="20"/>
              </w:rPr>
              <w:t>specific</w:t>
            </w:r>
            <w:r w:rsidRPr="007F4F7C">
              <w:rPr>
                <w:rFonts w:ascii="Arial" w:hAnsi="Arial" w:cs="Arial"/>
                <w:sz w:val="20"/>
                <w:szCs w:val="20"/>
              </w:rPr>
              <w:t xml:space="preserve"> top </w:t>
            </w:r>
            <w:r>
              <w:rPr>
                <w:rFonts w:ascii="Arial" w:hAnsi="Arial" w:cs="Arial"/>
                <w:sz w:val="20"/>
                <w:szCs w:val="20"/>
              </w:rPr>
              <w:t>1 index</w:t>
            </w:r>
          </w:p>
        </w:tc>
        <w:tc>
          <w:tcPr>
            <w:tcW w:w="870"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00A835A1" w:rsidRPr="00A835A1">
              <w:rPr>
                <w:rFonts w:ascii="Arial" w:hAnsi="Arial" w:cs="Arial"/>
                <w:sz w:val="20"/>
                <w:szCs w:val="20"/>
              </w:rPr>
              <w:t>.172</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.140</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.222</w:t>
            </w:r>
          </w:p>
        </w:tc>
        <w:tc>
          <w:tcPr>
            <w:tcW w:w="870"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.224</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.231</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.188</w:t>
            </w:r>
          </w:p>
        </w:tc>
        <w:tc>
          <w:tcPr>
            <w:tcW w:w="871" w:type="dxa"/>
            <w:shd w:val="clear" w:color="auto" w:fill="E7E6E6" w:themeFill="background2"/>
            <w:vAlign w:val="center"/>
          </w:tcPr>
          <w:p w:rsidR="0048449B" w:rsidRPr="0048449B"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.367</w:t>
            </w:r>
          </w:p>
        </w:tc>
        <w:tc>
          <w:tcPr>
            <w:tcW w:w="1621" w:type="dxa"/>
            <w:shd w:val="clear" w:color="auto" w:fill="E7E6E6" w:themeFill="background2"/>
            <w:vAlign w:val="center"/>
          </w:tcPr>
          <w:p w:rsidR="006E770E" w:rsidRPr="00A835A1" w:rsidRDefault="006E770E" w:rsidP="006E770E">
            <w:pPr>
              <w:jc w:val="center"/>
              <w:rPr>
                <w:rFonts w:ascii="Arial" w:hAnsi="Arial" w:cs="Arial"/>
                <w:sz w:val="20"/>
                <w:szCs w:val="20"/>
              </w:rPr>
            </w:pPr>
            <w:r>
              <w:rPr>
                <w:rFonts w:ascii="Arial" w:hAnsi="Arial" w:cs="Arial"/>
                <w:sz w:val="20"/>
                <w:szCs w:val="20"/>
              </w:rPr>
              <w:t>0</w:t>
            </w:r>
            <w:r w:rsidRPr="00A835A1">
              <w:rPr>
                <w:rFonts w:ascii="Arial" w:hAnsi="Arial" w:cs="Arial"/>
                <w:sz w:val="20"/>
                <w:szCs w:val="20"/>
              </w:rPr>
              <w:t>.076</w:t>
            </w:r>
          </w:p>
          <w:p w:rsidR="0048449B" w:rsidRPr="0048449B" w:rsidRDefault="006E770E" w:rsidP="006E770E">
            <w:pPr>
              <w:jc w:val="center"/>
              <w:rPr>
                <w:rFonts w:ascii="Arial" w:hAnsi="Arial" w:cs="Arial"/>
                <w:sz w:val="20"/>
                <w:szCs w:val="20"/>
              </w:rPr>
            </w:pPr>
            <w:r>
              <w:rPr>
                <w:rFonts w:ascii="Arial" w:hAnsi="Arial" w:cs="Arial"/>
                <w:sz w:val="20"/>
                <w:szCs w:val="20"/>
              </w:rPr>
              <w:t>(</w:t>
            </w:r>
            <w:r w:rsidRPr="00A835A1">
              <w:rPr>
                <w:rFonts w:ascii="Arial" w:hAnsi="Arial" w:cs="Arial"/>
                <w:sz w:val="20"/>
                <w:szCs w:val="20"/>
              </w:rPr>
              <w:t xml:space="preserve">prison dummy </w:t>
            </w:r>
            <w:r>
              <w:rPr>
                <w:rFonts w:ascii="Arial" w:hAnsi="Arial" w:cs="Arial"/>
                <w:sz w:val="20"/>
                <w:szCs w:val="20"/>
              </w:rPr>
              <w:t>0</w:t>
            </w:r>
            <w:r w:rsidRPr="00A835A1">
              <w:rPr>
                <w:rFonts w:ascii="Arial" w:hAnsi="Arial" w:cs="Arial"/>
                <w:sz w:val="20"/>
                <w:szCs w:val="20"/>
              </w:rPr>
              <w:t>.201</w:t>
            </w:r>
            <w:r>
              <w:rPr>
                <w:rFonts w:ascii="Arial" w:hAnsi="Arial" w:cs="Arial"/>
                <w:sz w:val="20"/>
                <w:szCs w:val="20"/>
              </w:rPr>
              <w:t>)</w:t>
            </w:r>
          </w:p>
        </w:tc>
      </w:tr>
    </w:tbl>
    <w:p w:rsidR="00F8212D" w:rsidRDefault="00F8212D" w:rsidP="00E852D0">
      <w:pPr>
        <w:spacing w:after="240" w:line="276" w:lineRule="auto"/>
        <w:jc w:val="both"/>
        <w:rPr>
          <w:rFonts w:ascii="Arial" w:hAnsi="Arial" w:cs="Arial"/>
        </w:rPr>
      </w:pPr>
    </w:p>
    <w:p w:rsidR="002A14C8" w:rsidRDefault="002A14C8" w:rsidP="00E852D0">
      <w:pPr>
        <w:spacing w:after="240" w:line="276" w:lineRule="auto"/>
        <w:jc w:val="both"/>
        <w:rPr>
          <w:rFonts w:ascii="Arial" w:hAnsi="Arial" w:cs="Arial"/>
        </w:rPr>
      </w:pPr>
    </w:p>
    <w:p w:rsidR="00373223" w:rsidRPr="003579F2" w:rsidRDefault="008308C8" w:rsidP="00E852D0">
      <w:pPr>
        <w:spacing w:after="240" w:line="276" w:lineRule="auto"/>
        <w:jc w:val="both"/>
        <w:rPr>
          <w:rFonts w:ascii="Arial" w:hAnsi="Arial" w:cs="Arial"/>
          <w:b/>
        </w:rPr>
      </w:pPr>
      <w:r>
        <w:rPr>
          <w:rFonts w:ascii="Arial" w:hAnsi="Arial" w:cs="Arial"/>
          <w:b/>
        </w:rPr>
        <w:t>7</w:t>
      </w:r>
      <w:r w:rsidR="003579F2" w:rsidRPr="003579F2">
        <w:rPr>
          <w:rFonts w:ascii="Arial" w:hAnsi="Arial" w:cs="Arial"/>
          <w:b/>
        </w:rPr>
        <w:t>. Next steps</w:t>
      </w:r>
    </w:p>
    <w:p w:rsidR="003579F2" w:rsidRPr="003579F2" w:rsidRDefault="003579F2" w:rsidP="00080016">
      <w:pPr>
        <w:spacing w:after="240" w:line="276" w:lineRule="auto"/>
        <w:jc w:val="both"/>
        <w:rPr>
          <w:rFonts w:ascii="Arial" w:hAnsi="Arial" w:cs="Arial"/>
        </w:rPr>
      </w:pPr>
      <w:r>
        <w:rPr>
          <w:rFonts w:ascii="Arial" w:hAnsi="Arial" w:cs="Arial"/>
        </w:rPr>
        <w:t xml:space="preserve">This work concludes the methodology outlined in Annex A. Once decisions are made to select (or narrow down) the index option(s), </w:t>
      </w:r>
      <w:r w:rsidR="00080016">
        <w:rPr>
          <w:rFonts w:ascii="Arial" w:hAnsi="Arial" w:cs="Arial"/>
        </w:rPr>
        <w:t>the next step will be to more fully evaluate the performance of the potential new model, including analysis across different urban-rural settings and age groupings. This will be presented at the May meeting.</w:t>
      </w:r>
    </w:p>
    <w:p w:rsidR="0017495F" w:rsidRPr="003579F2" w:rsidRDefault="0017495F">
      <w:pPr>
        <w:rPr>
          <w:rFonts w:ascii="Arial" w:hAnsi="Arial" w:cs="Arial"/>
        </w:rPr>
      </w:pPr>
      <w:r w:rsidRPr="003579F2">
        <w:rPr>
          <w:rFonts w:ascii="Arial" w:hAnsi="Arial" w:cs="Arial"/>
        </w:rPr>
        <w:br w:type="page"/>
      </w:r>
    </w:p>
    <w:p w:rsidR="00E852D0" w:rsidRPr="00E30E4B" w:rsidRDefault="00E852D0" w:rsidP="003579F2">
      <w:pPr>
        <w:spacing w:after="240" w:line="276" w:lineRule="auto"/>
        <w:jc w:val="both"/>
        <w:rPr>
          <w:rFonts w:ascii="Arial" w:hAnsi="Arial" w:cs="Arial"/>
          <w:b/>
        </w:rPr>
      </w:pPr>
      <w:r w:rsidRPr="00E30E4B">
        <w:rPr>
          <w:rFonts w:ascii="Arial" w:hAnsi="Arial" w:cs="Arial"/>
          <w:b/>
        </w:rPr>
        <w:lastRenderedPageBreak/>
        <w:t>Annex A</w:t>
      </w:r>
      <w:r w:rsidR="00E30E4B" w:rsidRPr="00E30E4B">
        <w:rPr>
          <w:rFonts w:ascii="Arial" w:hAnsi="Arial" w:cs="Arial"/>
          <w:b/>
        </w:rPr>
        <w:t>: Methodology for selecting the needs indicators</w:t>
      </w:r>
    </w:p>
    <w:p w:rsidR="002C5EB6" w:rsidRPr="0097225D" w:rsidRDefault="002C5EB6" w:rsidP="003579F2">
      <w:pPr>
        <w:spacing w:after="240" w:line="276" w:lineRule="auto"/>
        <w:jc w:val="both"/>
        <w:rPr>
          <w:rFonts w:ascii="Arial" w:hAnsi="Arial" w:cs="Arial"/>
        </w:rPr>
      </w:pPr>
      <w:r>
        <w:rPr>
          <w:rFonts w:ascii="Arial" w:hAnsi="Arial" w:cs="Arial"/>
        </w:rPr>
        <w:t xml:space="preserve">The </w:t>
      </w:r>
      <w:r w:rsidRPr="0097225D">
        <w:rPr>
          <w:rFonts w:ascii="Arial" w:hAnsi="Arial" w:cs="Arial"/>
        </w:rPr>
        <w:t xml:space="preserve">methodology </w:t>
      </w:r>
      <w:r>
        <w:rPr>
          <w:rFonts w:ascii="Arial" w:hAnsi="Arial" w:cs="Arial"/>
        </w:rPr>
        <w:t xml:space="preserve">adopted </w:t>
      </w:r>
      <w:r w:rsidRPr="0097225D">
        <w:rPr>
          <w:rFonts w:ascii="Arial" w:hAnsi="Arial" w:cs="Arial"/>
        </w:rPr>
        <w:t xml:space="preserve">for selecting the needs indicators, </w:t>
      </w:r>
      <w:r>
        <w:rPr>
          <w:rFonts w:ascii="Arial" w:hAnsi="Arial" w:cs="Arial"/>
        </w:rPr>
        <w:t xml:space="preserve">based on the 2007 method </w:t>
      </w:r>
      <w:r w:rsidRPr="0097225D">
        <w:rPr>
          <w:rFonts w:ascii="Arial" w:hAnsi="Arial" w:cs="Arial"/>
        </w:rPr>
        <w:t>from Technical Report D</w:t>
      </w:r>
      <w:r>
        <w:rPr>
          <w:rFonts w:ascii="Arial" w:hAnsi="Arial" w:cs="Arial"/>
        </w:rPr>
        <w:t>, is outlined below.</w:t>
      </w:r>
    </w:p>
    <w:p w:rsidR="002C5EB6" w:rsidRPr="0097225D" w:rsidRDefault="002C5EB6" w:rsidP="002C5EB6">
      <w:pPr>
        <w:spacing w:after="120"/>
        <w:jc w:val="both"/>
        <w:rPr>
          <w:rFonts w:ascii="Arial" w:hAnsi="Arial" w:cs="Arial"/>
          <w:u w:val="single"/>
        </w:rPr>
      </w:pPr>
      <w:r w:rsidRPr="0097225D">
        <w:rPr>
          <w:rFonts w:ascii="Arial" w:hAnsi="Arial" w:cs="Arial"/>
          <w:u w:val="single"/>
        </w:rPr>
        <w:t>Preliminary selection of the candidate variables and regressions</w:t>
      </w:r>
    </w:p>
    <w:p w:rsidR="002C5EB6" w:rsidRPr="0097225D" w:rsidRDefault="002C5EB6" w:rsidP="002C5EB6">
      <w:pPr>
        <w:pStyle w:val="ListParagraph"/>
        <w:numPr>
          <w:ilvl w:val="0"/>
          <w:numId w:val="3"/>
        </w:numPr>
        <w:spacing w:after="120" w:line="276" w:lineRule="auto"/>
        <w:contextualSpacing w:val="0"/>
        <w:jc w:val="both"/>
        <w:rPr>
          <w:rFonts w:ascii="Arial" w:hAnsi="Arial" w:cs="Arial"/>
        </w:rPr>
      </w:pPr>
      <w:r w:rsidRPr="0097225D">
        <w:rPr>
          <w:rFonts w:ascii="Arial" w:hAnsi="Arial" w:cs="Arial"/>
        </w:rPr>
        <w:t xml:space="preserve">Allocate the candidate variables to the appropriate topic/category. </w:t>
      </w:r>
    </w:p>
    <w:p w:rsidR="002C5EB6" w:rsidRPr="0097225D" w:rsidRDefault="002C5EB6" w:rsidP="002C5EB6">
      <w:pPr>
        <w:pStyle w:val="ListParagraph"/>
        <w:numPr>
          <w:ilvl w:val="0"/>
          <w:numId w:val="4"/>
        </w:numPr>
        <w:spacing w:after="120" w:line="276" w:lineRule="auto"/>
        <w:ind w:left="1434" w:hanging="357"/>
        <w:jc w:val="both"/>
        <w:rPr>
          <w:rFonts w:ascii="Arial" w:hAnsi="Arial" w:cs="Arial"/>
        </w:rPr>
      </w:pPr>
      <w:r w:rsidRPr="0097225D">
        <w:rPr>
          <w:rFonts w:ascii="Arial" w:hAnsi="Arial" w:cs="Arial"/>
        </w:rPr>
        <w:t>Births and deaths</w:t>
      </w:r>
    </w:p>
    <w:p w:rsidR="002C5EB6" w:rsidRPr="0097225D" w:rsidRDefault="002C5EB6" w:rsidP="002C5EB6">
      <w:pPr>
        <w:pStyle w:val="ListParagraph"/>
        <w:numPr>
          <w:ilvl w:val="0"/>
          <w:numId w:val="4"/>
        </w:numPr>
        <w:spacing w:after="120" w:line="276" w:lineRule="auto"/>
        <w:ind w:left="1434" w:hanging="357"/>
        <w:jc w:val="both"/>
        <w:rPr>
          <w:rFonts w:ascii="Arial" w:hAnsi="Arial" w:cs="Arial"/>
        </w:rPr>
      </w:pPr>
      <w:r w:rsidRPr="0097225D">
        <w:rPr>
          <w:rFonts w:ascii="Arial" w:hAnsi="Arial" w:cs="Arial"/>
        </w:rPr>
        <w:t>Health/morbidity</w:t>
      </w:r>
    </w:p>
    <w:p w:rsidR="002C5EB6" w:rsidRPr="0097225D" w:rsidRDefault="002C5EB6" w:rsidP="002C5EB6">
      <w:pPr>
        <w:pStyle w:val="ListParagraph"/>
        <w:numPr>
          <w:ilvl w:val="0"/>
          <w:numId w:val="4"/>
        </w:numPr>
        <w:spacing w:after="120" w:line="276" w:lineRule="auto"/>
        <w:ind w:left="1434" w:hanging="357"/>
        <w:jc w:val="both"/>
        <w:rPr>
          <w:rFonts w:ascii="Arial" w:hAnsi="Arial" w:cs="Arial"/>
        </w:rPr>
      </w:pPr>
      <w:r w:rsidRPr="0097225D">
        <w:rPr>
          <w:rFonts w:ascii="Arial" w:hAnsi="Arial" w:cs="Arial"/>
        </w:rPr>
        <w:t>Unpaid care and elderly living alone</w:t>
      </w:r>
    </w:p>
    <w:p w:rsidR="002C5EB6" w:rsidRPr="0097225D" w:rsidRDefault="002C5EB6" w:rsidP="002C5EB6">
      <w:pPr>
        <w:pStyle w:val="ListParagraph"/>
        <w:numPr>
          <w:ilvl w:val="0"/>
          <w:numId w:val="4"/>
        </w:numPr>
        <w:spacing w:after="120" w:line="276" w:lineRule="auto"/>
        <w:contextualSpacing w:val="0"/>
        <w:jc w:val="both"/>
        <w:rPr>
          <w:rFonts w:ascii="Arial" w:hAnsi="Arial" w:cs="Arial"/>
        </w:rPr>
      </w:pPr>
      <w:r w:rsidRPr="0097225D">
        <w:rPr>
          <w:rFonts w:ascii="Arial" w:hAnsi="Arial" w:cs="Arial"/>
        </w:rPr>
        <w:t xml:space="preserve">Deprivation </w:t>
      </w:r>
    </w:p>
    <w:p w:rsidR="002C5EB6" w:rsidRPr="0097225D" w:rsidRDefault="002C5EB6" w:rsidP="002C5EB6">
      <w:pPr>
        <w:pStyle w:val="ListParagraph"/>
        <w:numPr>
          <w:ilvl w:val="0"/>
          <w:numId w:val="3"/>
        </w:numPr>
        <w:spacing w:after="120" w:line="276" w:lineRule="auto"/>
        <w:contextualSpacing w:val="0"/>
        <w:jc w:val="both"/>
        <w:rPr>
          <w:rFonts w:ascii="Arial" w:hAnsi="Arial" w:cs="Arial"/>
        </w:rPr>
      </w:pPr>
      <w:r w:rsidRPr="0097225D">
        <w:rPr>
          <w:rFonts w:ascii="Arial" w:hAnsi="Arial" w:cs="Arial"/>
        </w:rPr>
        <w:t xml:space="preserve">For each topic, compute the inter-correlation. </w:t>
      </w:r>
    </w:p>
    <w:p w:rsidR="002C5EB6" w:rsidRPr="0097225D" w:rsidRDefault="002C5EB6" w:rsidP="002C5EB6">
      <w:pPr>
        <w:pStyle w:val="ListParagraph"/>
        <w:numPr>
          <w:ilvl w:val="0"/>
          <w:numId w:val="5"/>
        </w:numPr>
        <w:spacing w:after="120" w:line="276" w:lineRule="auto"/>
        <w:ind w:left="1434" w:hanging="357"/>
        <w:jc w:val="both"/>
        <w:rPr>
          <w:rFonts w:ascii="Arial" w:hAnsi="Arial" w:cs="Arial"/>
        </w:rPr>
      </w:pPr>
      <w:r w:rsidRPr="0097225D">
        <w:rPr>
          <w:rFonts w:ascii="Arial" w:hAnsi="Arial" w:cs="Arial"/>
        </w:rPr>
        <w:t xml:space="preserve">Retain candidate variables with low inter-correlations </w:t>
      </w:r>
      <w:r w:rsidRPr="0097225D">
        <w:rPr>
          <w:rFonts w:ascii="Arial" w:hAnsi="Arial" w:cs="Arial"/>
        </w:rPr>
        <w:sym w:font="Wingdings" w:char="F0E0"/>
      </w:r>
      <w:r w:rsidRPr="0097225D">
        <w:rPr>
          <w:rFonts w:ascii="Arial" w:hAnsi="Arial" w:cs="Arial"/>
        </w:rPr>
        <w:t xml:space="preserve"> Go to step 4.</w:t>
      </w:r>
    </w:p>
    <w:p w:rsidR="002C5EB6" w:rsidRPr="0097225D" w:rsidRDefault="002C5EB6" w:rsidP="002C5EB6">
      <w:pPr>
        <w:pStyle w:val="ListParagraph"/>
        <w:numPr>
          <w:ilvl w:val="0"/>
          <w:numId w:val="5"/>
        </w:numPr>
        <w:spacing w:after="120" w:line="276" w:lineRule="auto"/>
        <w:contextualSpacing w:val="0"/>
        <w:jc w:val="both"/>
        <w:rPr>
          <w:rFonts w:ascii="Arial" w:hAnsi="Arial" w:cs="Arial"/>
        </w:rPr>
      </w:pPr>
      <w:r w:rsidRPr="0097225D">
        <w:rPr>
          <w:rFonts w:ascii="Arial" w:hAnsi="Arial" w:cs="Arial"/>
        </w:rPr>
        <w:t xml:space="preserve">Group pairs of candidate variables with very high inter-correlations to form subgroups. </w:t>
      </w:r>
      <w:r w:rsidRPr="0097225D">
        <w:rPr>
          <w:rFonts w:ascii="Arial" w:hAnsi="Arial" w:cs="Arial"/>
        </w:rPr>
        <w:sym w:font="Wingdings" w:char="F0E0"/>
      </w:r>
      <w:r w:rsidRPr="0097225D">
        <w:rPr>
          <w:rFonts w:ascii="Arial" w:hAnsi="Arial" w:cs="Arial"/>
        </w:rPr>
        <w:t xml:space="preserve"> Go to step 3. </w:t>
      </w:r>
    </w:p>
    <w:p w:rsidR="002C5EB6" w:rsidRPr="0097225D" w:rsidRDefault="002C5EB6" w:rsidP="002C5EB6">
      <w:pPr>
        <w:pStyle w:val="ListParagraph"/>
        <w:numPr>
          <w:ilvl w:val="0"/>
          <w:numId w:val="3"/>
        </w:numPr>
        <w:spacing w:after="120" w:line="276" w:lineRule="auto"/>
        <w:contextualSpacing w:val="0"/>
        <w:jc w:val="both"/>
        <w:rPr>
          <w:rFonts w:ascii="Arial" w:hAnsi="Arial" w:cs="Arial"/>
        </w:rPr>
      </w:pPr>
      <w:r w:rsidRPr="0097225D">
        <w:rPr>
          <w:rFonts w:ascii="Arial" w:hAnsi="Arial" w:cs="Arial"/>
        </w:rPr>
        <w:t xml:space="preserve">For each subgroup, compute the correlation with cost ratios. </w:t>
      </w:r>
    </w:p>
    <w:p w:rsidR="002C5EB6" w:rsidRPr="0097225D" w:rsidRDefault="002C5EB6" w:rsidP="002C5EB6">
      <w:pPr>
        <w:pStyle w:val="ListParagraph"/>
        <w:numPr>
          <w:ilvl w:val="0"/>
          <w:numId w:val="6"/>
        </w:numPr>
        <w:spacing w:after="120" w:line="276" w:lineRule="auto"/>
        <w:contextualSpacing w:val="0"/>
        <w:jc w:val="both"/>
        <w:rPr>
          <w:rFonts w:ascii="Arial" w:hAnsi="Arial" w:cs="Arial"/>
        </w:rPr>
      </w:pPr>
      <w:r w:rsidRPr="0097225D">
        <w:rPr>
          <w:rFonts w:ascii="Arial" w:hAnsi="Arial" w:cs="Arial"/>
        </w:rPr>
        <w:t xml:space="preserve">Eliminate near duplicates for each subgroup – retain candidate variables that have the highest correlation with cost ratios for most diagnostic groups.  </w:t>
      </w:r>
    </w:p>
    <w:p w:rsidR="002C5EB6" w:rsidRPr="0097225D" w:rsidRDefault="002C5EB6" w:rsidP="002C5EB6">
      <w:pPr>
        <w:pStyle w:val="ListParagraph"/>
        <w:numPr>
          <w:ilvl w:val="0"/>
          <w:numId w:val="3"/>
        </w:numPr>
        <w:spacing w:after="120" w:line="276" w:lineRule="auto"/>
        <w:contextualSpacing w:val="0"/>
        <w:jc w:val="both"/>
        <w:rPr>
          <w:rFonts w:ascii="Arial" w:hAnsi="Arial" w:cs="Arial"/>
        </w:rPr>
      </w:pPr>
      <w:r w:rsidRPr="0097225D">
        <w:rPr>
          <w:rFonts w:ascii="Arial" w:hAnsi="Arial" w:cs="Arial"/>
        </w:rPr>
        <w:t xml:space="preserve">New candidate variables list is formed. </w:t>
      </w:r>
    </w:p>
    <w:p w:rsidR="002C5EB6" w:rsidRPr="0097225D" w:rsidRDefault="002C5EB6" w:rsidP="002C5EB6">
      <w:pPr>
        <w:pStyle w:val="ListParagraph"/>
        <w:numPr>
          <w:ilvl w:val="0"/>
          <w:numId w:val="3"/>
        </w:numPr>
        <w:spacing w:after="120" w:line="276" w:lineRule="auto"/>
        <w:contextualSpacing w:val="0"/>
        <w:jc w:val="both"/>
        <w:rPr>
          <w:rFonts w:ascii="Arial" w:hAnsi="Arial" w:cs="Arial"/>
        </w:rPr>
      </w:pPr>
      <w:r w:rsidRPr="0097225D">
        <w:rPr>
          <w:rFonts w:ascii="Arial" w:hAnsi="Arial" w:cs="Arial"/>
        </w:rPr>
        <w:t>Regress (stepwise) cost ratios against supply model with all the new candidate variables.</w:t>
      </w:r>
    </w:p>
    <w:p w:rsidR="002C5EB6" w:rsidRPr="0097225D" w:rsidRDefault="002C5EB6" w:rsidP="002C5EB6">
      <w:pPr>
        <w:pStyle w:val="ListParagraph"/>
        <w:numPr>
          <w:ilvl w:val="0"/>
          <w:numId w:val="7"/>
        </w:numPr>
        <w:spacing w:after="120" w:line="276" w:lineRule="auto"/>
        <w:contextualSpacing w:val="0"/>
        <w:jc w:val="both"/>
        <w:rPr>
          <w:rFonts w:ascii="Arial" w:hAnsi="Arial" w:cs="Arial"/>
        </w:rPr>
      </w:pPr>
      <w:r w:rsidRPr="0097225D">
        <w:rPr>
          <w:rFonts w:ascii="Arial" w:hAnsi="Arial" w:cs="Arial"/>
        </w:rPr>
        <w:t xml:space="preserve">Display all the statistically significant candidate variables for each diagnostic group in a table. </w:t>
      </w:r>
    </w:p>
    <w:p w:rsidR="002C5EB6" w:rsidRPr="0097225D" w:rsidRDefault="002C5EB6" w:rsidP="002C5EB6">
      <w:pPr>
        <w:spacing w:after="120"/>
        <w:jc w:val="both"/>
        <w:rPr>
          <w:rFonts w:ascii="Arial" w:hAnsi="Arial" w:cs="Arial"/>
          <w:u w:val="single"/>
        </w:rPr>
      </w:pPr>
      <w:r w:rsidRPr="0097225D">
        <w:rPr>
          <w:rFonts w:ascii="Arial" w:hAnsi="Arial" w:cs="Arial"/>
          <w:u w:val="single"/>
        </w:rPr>
        <w:t>Developing need indexes for the diagnostic groups cost ratios</w:t>
      </w:r>
    </w:p>
    <w:p w:rsidR="002C5EB6" w:rsidRPr="0097225D" w:rsidRDefault="002C5EB6" w:rsidP="002C5EB6">
      <w:pPr>
        <w:pStyle w:val="ListParagraph"/>
        <w:numPr>
          <w:ilvl w:val="0"/>
          <w:numId w:val="3"/>
        </w:numPr>
        <w:spacing w:after="120" w:line="276" w:lineRule="auto"/>
        <w:contextualSpacing w:val="0"/>
        <w:jc w:val="both"/>
        <w:rPr>
          <w:rFonts w:ascii="Arial" w:hAnsi="Arial" w:cs="Arial"/>
        </w:rPr>
      </w:pPr>
      <w:r w:rsidRPr="0097225D">
        <w:rPr>
          <w:rFonts w:ascii="Arial" w:hAnsi="Arial" w:cs="Arial"/>
        </w:rPr>
        <w:t xml:space="preserve">Undertake a factor analysis – using principal components – of the new candidate variables. Selection is based on the extent to which each of the ‘raw’ variables appears to reflect the factors or dimensions that are generated by the factor analysis. </w:t>
      </w:r>
    </w:p>
    <w:p w:rsidR="002C5EB6" w:rsidRPr="0097225D" w:rsidRDefault="002C5EB6" w:rsidP="002C5EB6">
      <w:pPr>
        <w:pStyle w:val="ListParagraph"/>
        <w:numPr>
          <w:ilvl w:val="0"/>
          <w:numId w:val="8"/>
        </w:numPr>
        <w:spacing w:after="120" w:line="276" w:lineRule="auto"/>
        <w:ind w:left="1434" w:hanging="357"/>
        <w:jc w:val="both"/>
        <w:rPr>
          <w:rFonts w:ascii="Arial" w:hAnsi="Arial" w:cs="Arial"/>
        </w:rPr>
      </w:pPr>
      <w:r w:rsidRPr="0097225D">
        <w:rPr>
          <w:rFonts w:ascii="Arial" w:hAnsi="Arial" w:cs="Arial"/>
        </w:rPr>
        <w:t>Choose the most effective variables.</w:t>
      </w:r>
    </w:p>
    <w:p w:rsidR="002C5EB6" w:rsidRPr="0097225D" w:rsidRDefault="002C5EB6" w:rsidP="002C5EB6">
      <w:pPr>
        <w:pStyle w:val="ListParagraph"/>
        <w:numPr>
          <w:ilvl w:val="0"/>
          <w:numId w:val="8"/>
        </w:numPr>
        <w:spacing w:after="120" w:line="276" w:lineRule="auto"/>
        <w:ind w:left="1434" w:hanging="357"/>
        <w:jc w:val="both"/>
        <w:rPr>
          <w:rFonts w:ascii="Arial" w:hAnsi="Arial" w:cs="Arial"/>
        </w:rPr>
      </w:pPr>
      <w:r w:rsidRPr="0097225D">
        <w:rPr>
          <w:rFonts w:ascii="Arial" w:hAnsi="Arial" w:cs="Arial"/>
        </w:rPr>
        <w:t xml:space="preserve">The </w:t>
      </w:r>
      <w:r>
        <w:rPr>
          <w:rFonts w:ascii="Arial" w:hAnsi="Arial" w:cs="Arial"/>
        </w:rPr>
        <w:t xml:space="preserve">common </w:t>
      </w:r>
      <w:r w:rsidRPr="0097225D">
        <w:rPr>
          <w:rFonts w:ascii="Arial" w:hAnsi="Arial" w:cs="Arial"/>
        </w:rPr>
        <w:t xml:space="preserve">restricted variable set is formed. </w:t>
      </w:r>
    </w:p>
    <w:p w:rsidR="002C5EB6" w:rsidRPr="0097225D" w:rsidRDefault="002C5EB6" w:rsidP="002C5EB6">
      <w:pPr>
        <w:pStyle w:val="ListParagraph"/>
        <w:numPr>
          <w:ilvl w:val="0"/>
          <w:numId w:val="8"/>
        </w:numPr>
        <w:spacing w:after="120" w:line="276" w:lineRule="auto"/>
        <w:contextualSpacing w:val="0"/>
        <w:jc w:val="both"/>
        <w:rPr>
          <w:rFonts w:ascii="Arial" w:hAnsi="Arial" w:cs="Arial"/>
        </w:rPr>
      </w:pPr>
      <w:r w:rsidRPr="0097225D">
        <w:rPr>
          <w:rFonts w:ascii="Arial" w:hAnsi="Arial" w:cs="Arial"/>
        </w:rPr>
        <w:t xml:space="preserve">Use table from step 5 to check that most of them had appeared in the full stepwise regressions. </w:t>
      </w:r>
    </w:p>
    <w:p w:rsidR="002C5EB6" w:rsidRPr="0097225D" w:rsidRDefault="002C5EB6" w:rsidP="002C5EB6">
      <w:pPr>
        <w:pStyle w:val="ListParagraph"/>
        <w:numPr>
          <w:ilvl w:val="0"/>
          <w:numId w:val="3"/>
        </w:numPr>
        <w:spacing w:after="120" w:line="276" w:lineRule="auto"/>
        <w:contextualSpacing w:val="0"/>
        <w:jc w:val="both"/>
        <w:rPr>
          <w:rFonts w:ascii="Arial" w:hAnsi="Arial" w:cs="Arial"/>
        </w:rPr>
      </w:pPr>
      <w:r>
        <w:rPr>
          <w:rFonts w:ascii="Arial" w:hAnsi="Arial" w:cs="Arial"/>
        </w:rPr>
        <w:t>Regress</w:t>
      </w:r>
      <w:r w:rsidRPr="0097225D">
        <w:rPr>
          <w:rFonts w:ascii="Arial" w:hAnsi="Arial" w:cs="Arial"/>
        </w:rPr>
        <w:t xml:space="preserve"> cost ratios against supply model with the </w:t>
      </w:r>
      <w:r>
        <w:rPr>
          <w:rFonts w:ascii="Arial" w:hAnsi="Arial" w:cs="Arial"/>
        </w:rPr>
        <w:t xml:space="preserve">common </w:t>
      </w:r>
      <w:r w:rsidRPr="0097225D">
        <w:rPr>
          <w:rFonts w:ascii="Arial" w:hAnsi="Arial" w:cs="Arial"/>
        </w:rPr>
        <w:t xml:space="preserve">restricted </w:t>
      </w:r>
      <w:r>
        <w:rPr>
          <w:rFonts w:ascii="Arial" w:hAnsi="Arial" w:cs="Arial"/>
        </w:rPr>
        <w:t>variable set</w:t>
      </w:r>
      <w:r w:rsidRPr="0097225D">
        <w:rPr>
          <w:rFonts w:ascii="Arial" w:hAnsi="Arial" w:cs="Arial"/>
        </w:rPr>
        <w:t>.</w:t>
      </w:r>
    </w:p>
    <w:p w:rsidR="002C5EB6" w:rsidRPr="0097225D" w:rsidRDefault="002C5EB6" w:rsidP="002C5EB6">
      <w:pPr>
        <w:pStyle w:val="ListParagraph"/>
        <w:numPr>
          <w:ilvl w:val="0"/>
          <w:numId w:val="9"/>
        </w:numPr>
        <w:spacing w:after="120" w:line="276" w:lineRule="auto"/>
        <w:ind w:left="1434" w:hanging="357"/>
        <w:jc w:val="both"/>
        <w:rPr>
          <w:rFonts w:ascii="Arial" w:hAnsi="Arial" w:cs="Arial"/>
        </w:rPr>
      </w:pPr>
      <w:r w:rsidRPr="0097225D">
        <w:rPr>
          <w:rFonts w:ascii="Arial" w:hAnsi="Arial" w:cs="Arial"/>
        </w:rPr>
        <w:t xml:space="preserve">Compare with the original equations – in terms of goodness of fit and the general specification test. </w:t>
      </w:r>
    </w:p>
    <w:p w:rsidR="002C5EB6" w:rsidRPr="0097225D" w:rsidRDefault="002C5EB6" w:rsidP="002C5EB6">
      <w:pPr>
        <w:pStyle w:val="ListParagraph"/>
        <w:numPr>
          <w:ilvl w:val="0"/>
          <w:numId w:val="9"/>
        </w:numPr>
        <w:spacing w:after="120" w:line="276" w:lineRule="auto"/>
        <w:ind w:left="1434" w:hanging="357"/>
        <w:jc w:val="both"/>
        <w:rPr>
          <w:rFonts w:ascii="Arial" w:hAnsi="Arial" w:cs="Arial"/>
        </w:rPr>
      </w:pPr>
      <w:r w:rsidRPr="0097225D">
        <w:rPr>
          <w:rFonts w:ascii="Arial" w:hAnsi="Arial" w:cs="Arial"/>
        </w:rPr>
        <w:t xml:space="preserve">Compute the coefficients from </w:t>
      </w:r>
      <w:proofErr w:type="gramStart"/>
      <w:r w:rsidRPr="0097225D">
        <w:rPr>
          <w:rFonts w:ascii="Arial" w:hAnsi="Arial" w:cs="Arial"/>
        </w:rPr>
        <w:t>regressing</w:t>
      </w:r>
      <w:proofErr w:type="gramEnd"/>
      <w:r w:rsidRPr="0097225D">
        <w:rPr>
          <w:rFonts w:ascii="Arial" w:hAnsi="Arial" w:cs="Arial"/>
        </w:rPr>
        <w:t xml:space="preserve"> these variables against the diagnostic groups cost ratios. </w:t>
      </w:r>
    </w:p>
    <w:p w:rsidR="002C5EB6" w:rsidRPr="0097225D" w:rsidRDefault="002C5EB6" w:rsidP="002C5EB6">
      <w:pPr>
        <w:pStyle w:val="ListParagraph"/>
        <w:numPr>
          <w:ilvl w:val="0"/>
          <w:numId w:val="9"/>
        </w:numPr>
        <w:spacing w:after="120" w:line="276" w:lineRule="auto"/>
        <w:ind w:left="1434" w:hanging="357"/>
        <w:jc w:val="both"/>
        <w:rPr>
          <w:rFonts w:ascii="Arial" w:hAnsi="Arial" w:cs="Arial"/>
        </w:rPr>
      </w:pPr>
      <w:r w:rsidRPr="0097225D">
        <w:rPr>
          <w:rFonts w:ascii="Arial" w:hAnsi="Arial" w:cs="Arial"/>
        </w:rPr>
        <w:t>Highlight variables with coefficients relatively high within the diagnostic groups.</w:t>
      </w:r>
    </w:p>
    <w:p w:rsidR="002C5EB6" w:rsidRPr="0097225D" w:rsidRDefault="002C5EB6" w:rsidP="002C5EB6">
      <w:pPr>
        <w:pStyle w:val="ListParagraph"/>
        <w:numPr>
          <w:ilvl w:val="0"/>
          <w:numId w:val="9"/>
        </w:numPr>
        <w:spacing w:after="120" w:line="276" w:lineRule="auto"/>
        <w:ind w:left="1434" w:hanging="357"/>
        <w:jc w:val="both"/>
        <w:rPr>
          <w:rFonts w:ascii="Arial" w:hAnsi="Arial" w:cs="Arial"/>
        </w:rPr>
      </w:pPr>
      <w:r w:rsidRPr="0097225D">
        <w:rPr>
          <w:rFonts w:ascii="Arial" w:hAnsi="Arial" w:cs="Arial"/>
        </w:rPr>
        <w:t xml:space="preserve">Select variables that appear often across the diagnostic groups and have high coefficients. </w:t>
      </w:r>
    </w:p>
    <w:p w:rsidR="002C5EB6" w:rsidRPr="0097225D" w:rsidRDefault="002C5EB6" w:rsidP="002C5EB6">
      <w:pPr>
        <w:pStyle w:val="ListParagraph"/>
        <w:numPr>
          <w:ilvl w:val="0"/>
          <w:numId w:val="9"/>
        </w:numPr>
        <w:spacing w:after="120" w:line="276" w:lineRule="auto"/>
        <w:contextualSpacing w:val="0"/>
        <w:jc w:val="both"/>
        <w:rPr>
          <w:rFonts w:ascii="Arial" w:hAnsi="Arial" w:cs="Arial"/>
        </w:rPr>
      </w:pPr>
      <w:r w:rsidRPr="0097225D">
        <w:rPr>
          <w:rFonts w:ascii="Arial" w:hAnsi="Arial" w:cs="Arial"/>
        </w:rPr>
        <w:t xml:space="preserve">Compute the sum of z-scores for those selected variables to form an index. </w:t>
      </w:r>
    </w:p>
    <w:p w:rsidR="002C5EB6" w:rsidRDefault="002C5EB6" w:rsidP="002C5EB6">
      <w:pPr>
        <w:jc w:val="both"/>
        <w:rPr>
          <w:rFonts w:ascii="Arial" w:hAnsi="Arial" w:cs="Arial"/>
          <w:u w:val="single"/>
        </w:rPr>
      </w:pPr>
      <w:r w:rsidRPr="00E30E4B">
        <w:rPr>
          <w:rFonts w:ascii="Arial" w:hAnsi="Arial" w:cs="Arial"/>
          <w:u w:val="single"/>
        </w:rPr>
        <w:t xml:space="preserve">Developing </w:t>
      </w:r>
      <w:r>
        <w:rPr>
          <w:rFonts w:ascii="Arial" w:hAnsi="Arial" w:cs="Arial"/>
          <w:u w:val="single"/>
        </w:rPr>
        <w:t>specific indexes</w:t>
      </w:r>
      <w:r w:rsidRPr="00E30E4B">
        <w:rPr>
          <w:rFonts w:ascii="Arial" w:hAnsi="Arial" w:cs="Arial"/>
          <w:u w:val="single"/>
        </w:rPr>
        <w:t xml:space="preserve"> for the diagnostic groups cost ratios</w:t>
      </w:r>
    </w:p>
    <w:p w:rsidR="002C5EB6" w:rsidRPr="00E30E4B" w:rsidRDefault="003468DF" w:rsidP="002C5EB6">
      <w:pPr>
        <w:pStyle w:val="ListParagraph"/>
        <w:numPr>
          <w:ilvl w:val="0"/>
          <w:numId w:val="3"/>
        </w:numPr>
        <w:spacing w:after="120" w:line="276" w:lineRule="auto"/>
        <w:contextualSpacing w:val="0"/>
        <w:jc w:val="both"/>
        <w:rPr>
          <w:rFonts w:ascii="Arial" w:hAnsi="Arial" w:cs="Arial"/>
        </w:rPr>
      </w:pPr>
      <w:r>
        <w:rPr>
          <w:rFonts w:ascii="Arial" w:hAnsi="Arial" w:cs="Arial"/>
        </w:rPr>
        <w:lastRenderedPageBreak/>
        <w:t>Find the top 1, 2, 3 and 4 variables as the combinations yielding the highest R</w:t>
      </w:r>
      <w:r w:rsidRPr="003468DF">
        <w:rPr>
          <w:rFonts w:ascii="Arial" w:hAnsi="Arial" w:cs="Arial"/>
          <w:vertAlign w:val="superscript"/>
        </w:rPr>
        <w:t>2</w:t>
      </w:r>
      <w:r>
        <w:rPr>
          <w:rFonts w:ascii="Arial" w:hAnsi="Arial" w:cs="Arial"/>
        </w:rPr>
        <w:t>, for each diagnostic group separately</w:t>
      </w:r>
      <w:r w:rsidR="002C5EB6" w:rsidRPr="00E30E4B">
        <w:rPr>
          <w:rFonts w:ascii="Arial" w:hAnsi="Arial" w:cs="Arial"/>
        </w:rPr>
        <w:t>.</w:t>
      </w:r>
    </w:p>
    <w:p w:rsidR="002C5EB6" w:rsidRDefault="002C5EB6" w:rsidP="002C5EB6">
      <w:pPr>
        <w:jc w:val="both"/>
        <w:rPr>
          <w:rFonts w:ascii="Arial" w:hAnsi="Arial" w:cs="Arial"/>
        </w:rPr>
      </w:pPr>
    </w:p>
    <w:p w:rsidR="002C5EB6" w:rsidRDefault="002C5EB6" w:rsidP="002C5EB6">
      <w:pPr>
        <w:jc w:val="both"/>
        <w:rPr>
          <w:rFonts w:ascii="Arial" w:hAnsi="Arial" w:cs="Arial"/>
        </w:rPr>
      </w:pPr>
      <w:r w:rsidRPr="0097225D">
        <w:rPr>
          <w:rFonts w:ascii="Arial" w:hAnsi="Arial" w:cs="Arial"/>
        </w:rPr>
        <w:t xml:space="preserve">Figure </w:t>
      </w:r>
      <w:r>
        <w:rPr>
          <w:rFonts w:ascii="Arial" w:hAnsi="Arial" w:cs="Arial"/>
        </w:rPr>
        <w:t>B.</w:t>
      </w:r>
      <w:r w:rsidRPr="0097225D">
        <w:rPr>
          <w:rFonts w:ascii="Arial" w:hAnsi="Arial" w:cs="Arial"/>
        </w:rPr>
        <w:t>1 shows the above methodology in the form of a flowchart. The numbers correspond to the numbers above.</w:t>
      </w:r>
    </w:p>
    <w:p w:rsidR="00593834" w:rsidRDefault="00593834" w:rsidP="002C5EB6">
      <w:pPr>
        <w:jc w:val="both"/>
        <w:rPr>
          <w:rFonts w:ascii="Arial" w:hAnsi="Arial" w:cs="Arial"/>
        </w:rPr>
      </w:pPr>
    </w:p>
    <w:p w:rsidR="00593834" w:rsidRPr="008A5045" w:rsidRDefault="00B669AC" w:rsidP="00593834">
      <w:pPr>
        <w:rPr>
          <w:rFonts w:cs="Arial"/>
          <w:i/>
        </w:rPr>
      </w:pPr>
      <w:r>
        <w:rPr>
          <w:noProof/>
          <w:color w:val="1F497D"/>
          <w:lang w:eastAsia="en-GB"/>
        </w:rPr>
        <w:drawing>
          <wp:inline distT="0" distB="0" distL="0" distR="0">
            <wp:extent cx="5731510" cy="5026972"/>
            <wp:effectExtent l="19050" t="0" r="2540" b="0"/>
            <wp:docPr id="1" name="Picture 1" descr="cid:image003.png@01D17084.591E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7084.591E5890"/>
                    <pic:cNvPicPr>
                      <a:picLocks noChangeAspect="1" noChangeArrowheads="1"/>
                    </pic:cNvPicPr>
                  </pic:nvPicPr>
                  <pic:blipFill>
                    <a:blip r:embed="rId10" r:link="rId11" cstate="print"/>
                    <a:srcRect/>
                    <a:stretch>
                      <a:fillRect/>
                    </a:stretch>
                  </pic:blipFill>
                  <pic:spPr bwMode="auto">
                    <a:xfrm>
                      <a:off x="0" y="0"/>
                      <a:ext cx="5731510" cy="5026972"/>
                    </a:xfrm>
                    <a:prstGeom prst="rect">
                      <a:avLst/>
                    </a:prstGeom>
                    <a:noFill/>
                    <a:ln w="9525">
                      <a:noFill/>
                      <a:miter lim="800000"/>
                      <a:headEnd/>
                      <a:tailEnd/>
                    </a:ln>
                  </pic:spPr>
                </pic:pic>
              </a:graphicData>
            </a:graphic>
          </wp:inline>
        </w:drawing>
      </w:r>
    </w:p>
    <w:p w:rsidR="005D48BA" w:rsidRPr="00CE0EA7" w:rsidRDefault="00E852D0" w:rsidP="006F1836">
      <w:pPr>
        <w:rPr>
          <w:rFonts w:ascii="Arial" w:hAnsi="Arial" w:cs="Arial"/>
          <w:b/>
        </w:rPr>
      </w:pPr>
      <w:r w:rsidRPr="002C5EB6">
        <w:rPr>
          <w:rFonts w:ascii="Arial" w:hAnsi="Arial" w:cs="Arial"/>
          <w:i/>
        </w:rPr>
        <w:t xml:space="preserve">Figure </w:t>
      </w:r>
      <w:r w:rsidR="00E30E4B" w:rsidRPr="002C5EB6">
        <w:rPr>
          <w:rFonts w:ascii="Arial" w:hAnsi="Arial" w:cs="Arial"/>
          <w:i/>
        </w:rPr>
        <w:t>A</w:t>
      </w:r>
      <w:r w:rsidRPr="002C5EB6">
        <w:rPr>
          <w:rFonts w:ascii="Arial" w:hAnsi="Arial" w:cs="Arial"/>
          <w:i/>
        </w:rPr>
        <w:t>.1: Flowchart summary o</w:t>
      </w:r>
      <w:r w:rsidR="006F1836">
        <w:rPr>
          <w:rFonts w:ascii="Arial" w:hAnsi="Arial" w:cs="Arial"/>
          <w:i/>
        </w:rPr>
        <w:t>f index development methodology</w:t>
      </w:r>
    </w:p>
    <w:sectPr w:rsidR="005D48BA" w:rsidRPr="00CE0EA7" w:rsidSect="00AE1B8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E7" w:rsidRDefault="001D30E7" w:rsidP="00D73F88">
      <w:pPr>
        <w:spacing w:after="0" w:line="240" w:lineRule="auto"/>
      </w:pPr>
      <w:r>
        <w:separator/>
      </w:r>
    </w:p>
  </w:endnote>
  <w:endnote w:type="continuationSeparator" w:id="0">
    <w:p w:rsidR="001D30E7" w:rsidRDefault="001D30E7" w:rsidP="00D73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125"/>
      <w:docPartObj>
        <w:docPartGallery w:val="Page Numbers (Bottom of Page)"/>
        <w:docPartUnique/>
      </w:docPartObj>
    </w:sdtPr>
    <w:sdtContent>
      <w:p w:rsidR="001D30E7" w:rsidRDefault="001D30E7">
        <w:pPr>
          <w:pStyle w:val="Footer"/>
          <w:jc w:val="center"/>
        </w:pPr>
        <w:fldSimple w:instr=" PAGE   \* MERGEFORMAT ">
          <w:r w:rsidR="004A3E66">
            <w:rPr>
              <w:noProof/>
            </w:rPr>
            <w:t>16</w:t>
          </w:r>
        </w:fldSimple>
      </w:p>
    </w:sdtContent>
  </w:sdt>
  <w:p w:rsidR="001D30E7" w:rsidRDefault="001D3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E7" w:rsidRDefault="001D30E7" w:rsidP="00D73F88">
      <w:pPr>
        <w:spacing w:after="0" w:line="240" w:lineRule="auto"/>
      </w:pPr>
      <w:r>
        <w:separator/>
      </w:r>
    </w:p>
  </w:footnote>
  <w:footnote w:type="continuationSeparator" w:id="0">
    <w:p w:rsidR="001D30E7" w:rsidRDefault="001D30E7" w:rsidP="00D73F88">
      <w:pPr>
        <w:spacing w:after="0" w:line="240" w:lineRule="auto"/>
      </w:pPr>
      <w:r>
        <w:continuationSeparator/>
      </w:r>
    </w:p>
  </w:footnote>
  <w:footnote w:id="1">
    <w:p w:rsidR="001D30E7" w:rsidRPr="00CC7C2E" w:rsidRDefault="001D30E7">
      <w:pPr>
        <w:pStyle w:val="FootnoteText"/>
        <w:rPr>
          <w:rFonts w:ascii="Arial" w:hAnsi="Arial" w:cs="Arial"/>
        </w:rPr>
      </w:pPr>
      <w:r w:rsidRPr="00CC7C2E">
        <w:rPr>
          <w:rStyle w:val="FootnoteReference"/>
          <w:rFonts w:ascii="Arial" w:hAnsi="Arial" w:cs="Arial"/>
        </w:rPr>
        <w:footnoteRef/>
      </w:r>
      <w:r w:rsidRPr="00CC7C2E">
        <w:rPr>
          <w:rFonts w:ascii="Arial" w:hAnsi="Arial" w:cs="Arial"/>
        </w:rPr>
        <w:t xml:space="preserve"> </w:t>
      </w:r>
      <w:hyperlink r:id="rId1" w:history="1">
        <w:r w:rsidRPr="00CC7C2E">
          <w:rPr>
            <w:rStyle w:val="Hyperlink"/>
            <w:rFonts w:ascii="Arial" w:hAnsi="Arial" w:cs="Arial"/>
          </w:rPr>
          <w:t>http://www.gov.scot/Publications/2015/08/7995/downloads</w:t>
        </w:r>
      </w:hyperlink>
    </w:p>
  </w:footnote>
  <w:footnote w:id="2">
    <w:p w:rsidR="001D30E7" w:rsidRDefault="001D30E7">
      <w:pPr>
        <w:pStyle w:val="FootnoteText"/>
      </w:pPr>
      <w:r>
        <w:rPr>
          <w:rStyle w:val="FootnoteReference"/>
        </w:rPr>
        <w:footnoteRef/>
      </w:r>
      <w:r>
        <w:t xml:space="preserve"> </w:t>
      </w:r>
      <w:r>
        <w:rPr>
          <w:rFonts w:ascii="Arial" w:hAnsi="Arial" w:cs="Arial"/>
        </w:rPr>
        <w:t>This was implemented in the analysis by using the Bayesian Information Criterion as the measure of goodness-of-fit.</w:t>
      </w:r>
    </w:p>
  </w:footnote>
  <w:footnote w:id="3">
    <w:p w:rsidR="001D30E7" w:rsidRPr="00282CB0" w:rsidRDefault="001D30E7">
      <w:pPr>
        <w:pStyle w:val="FootnoteText"/>
        <w:rPr>
          <w:rFonts w:ascii="Arial" w:hAnsi="Arial" w:cs="Arial"/>
        </w:rPr>
      </w:pPr>
      <w:r w:rsidRPr="00282CB0">
        <w:rPr>
          <w:rStyle w:val="FootnoteReference"/>
          <w:rFonts w:ascii="Arial" w:hAnsi="Arial" w:cs="Arial"/>
        </w:rPr>
        <w:footnoteRef/>
      </w:r>
      <w:r w:rsidRPr="00282CB0">
        <w:rPr>
          <w:rFonts w:ascii="Arial" w:hAnsi="Arial" w:cs="Arial"/>
        </w:rPr>
        <w:t xml:space="preserve"> Services covered are: inpatient, </w:t>
      </w:r>
      <w:proofErr w:type="spellStart"/>
      <w:r w:rsidRPr="00282CB0">
        <w:rPr>
          <w:rFonts w:ascii="Arial" w:hAnsi="Arial" w:cs="Arial"/>
        </w:rPr>
        <w:t>daycase</w:t>
      </w:r>
      <w:proofErr w:type="spellEnd"/>
      <w:r w:rsidRPr="00282CB0">
        <w:rPr>
          <w:rFonts w:ascii="Arial" w:hAnsi="Arial" w:cs="Arial"/>
        </w:rPr>
        <w:t>, outpatient, A&amp;E, and community prescribing.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E7" w:rsidRPr="0097225D" w:rsidRDefault="001D30E7" w:rsidP="00EF36F5">
    <w:pPr>
      <w:pStyle w:val="Header"/>
      <w:jc w:val="right"/>
      <w:rPr>
        <w:rFonts w:ascii="Arial" w:hAnsi="Arial" w:cs="Arial"/>
        <w:i/>
      </w:rPr>
    </w:pPr>
    <w:r w:rsidRPr="0097225D">
      <w:rPr>
        <w:rFonts w:ascii="Arial" w:hAnsi="Arial" w:cs="Arial"/>
        <w:i/>
      </w:rPr>
      <w:t>TAMLC</w:t>
    </w:r>
    <w:r>
      <w:rPr>
        <w:rFonts w:ascii="Arial" w:hAnsi="Arial" w:cs="Arial"/>
        <w:i/>
      </w:rPr>
      <w:t>43</w:t>
    </w:r>
  </w:p>
  <w:p w:rsidR="001D30E7" w:rsidRDefault="001D30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1101"/>
    <w:multiLevelType w:val="hybridMultilevel"/>
    <w:tmpl w:val="0AC0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F0D29"/>
    <w:multiLevelType w:val="hybridMultilevel"/>
    <w:tmpl w:val="1FEAB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F32658"/>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A065834"/>
    <w:multiLevelType w:val="hybridMultilevel"/>
    <w:tmpl w:val="6BA4F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B32709"/>
    <w:multiLevelType w:val="hybridMultilevel"/>
    <w:tmpl w:val="73700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4F6FDC"/>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3B00853"/>
    <w:multiLevelType w:val="multilevel"/>
    <w:tmpl w:val="F22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B24C29"/>
    <w:multiLevelType w:val="hybridMultilevel"/>
    <w:tmpl w:val="21AE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5C6D86"/>
    <w:multiLevelType w:val="hybridMultilevel"/>
    <w:tmpl w:val="EFA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A56C37"/>
    <w:multiLevelType w:val="hybridMultilevel"/>
    <w:tmpl w:val="AFAA82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87576C"/>
    <w:multiLevelType w:val="hybridMultilevel"/>
    <w:tmpl w:val="35E4FE0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2AA7930"/>
    <w:multiLevelType w:val="hybridMultilevel"/>
    <w:tmpl w:val="03B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99217F"/>
    <w:multiLevelType w:val="hybridMultilevel"/>
    <w:tmpl w:val="47D2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7DC5B58"/>
    <w:multiLevelType w:val="hybridMultilevel"/>
    <w:tmpl w:val="1CECF4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A443131"/>
    <w:multiLevelType w:val="hybridMultilevel"/>
    <w:tmpl w:val="F7984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AF5F72"/>
    <w:multiLevelType w:val="hybridMultilevel"/>
    <w:tmpl w:val="CB0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31664B"/>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3595DB1"/>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3E739AD"/>
    <w:multiLevelType w:val="hybridMultilevel"/>
    <w:tmpl w:val="7178A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B61382"/>
    <w:multiLevelType w:val="hybridMultilevel"/>
    <w:tmpl w:val="2F7E8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EE4371C"/>
    <w:multiLevelType w:val="hybridMultilevel"/>
    <w:tmpl w:val="7B863DC8"/>
    <w:lvl w:ilvl="0" w:tplc="4FE442F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401443"/>
    <w:multiLevelType w:val="hybridMultilevel"/>
    <w:tmpl w:val="12CEE8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F7E537A"/>
    <w:multiLevelType w:val="hybridMultilevel"/>
    <w:tmpl w:val="5CE065A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nsid w:val="7FE53916"/>
    <w:multiLevelType w:val="hybridMultilevel"/>
    <w:tmpl w:val="61B0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0"/>
  </w:num>
  <w:num w:numId="4">
    <w:abstractNumId w:val="11"/>
  </w:num>
  <w:num w:numId="5">
    <w:abstractNumId w:val="20"/>
  </w:num>
  <w:num w:numId="6">
    <w:abstractNumId w:val="13"/>
  </w:num>
  <w:num w:numId="7">
    <w:abstractNumId w:val="5"/>
  </w:num>
  <w:num w:numId="8">
    <w:abstractNumId w:val="18"/>
  </w:num>
  <w:num w:numId="9">
    <w:abstractNumId w:val="17"/>
  </w:num>
  <w:num w:numId="10">
    <w:abstractNumId w:val="22"/>
  </w:num>
  <w:num w:numId="11">
    <w:abstractNumId w:val="24"/>
  </w:num>
  <w:num w:numId="12">
    <w:abstractNumId w:val="23"/>
  </w:num>
  <w:num w:numId="13">
    <w:abstractNumId w:val="16"/>
  </w:num>
  <w:num w:numId="14">
    <w:abstractNumId w:val="21"/>
  </w:num>
  <w:num w:numId="15">
    <w:abstractNumId w:val="0"/>
  </w:num>
  <w:num w:numId="16">
    <w:abstractNumId w:val="12"/>
  </w:num>
  <w:num w:numId="17">
    <w:abstractNumId w:val="3"/>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6"/>
  </w:num>
  <w:num w:numId="22">
    <w:abstractNumId w:val="4"/>
  </w:num>
  <w:num w:numId="23">
    <w:abstractNumId w:val="1"/>
  </w:num>
  <w:num w:numId="24">
    <w:abstractNumId w:val="8"/>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3452"/>
    <w:rsid w:val="00005F0E"/>
    <w:rsid w:val="000121E1"/>
    <w:rsid w:val="00012889"/>
    <w:rsid w:val="00015352"/>
    <w:rsid w:val="00025C70"/>
    <w:rsid w:val="00030CF4"/>
    <w:rsid w:val="00030D18"/>
    <w:rsid w:val="00043EA9"/>
    <w:rsid w:val="0004471D"/>
    <w:rsid w:val="000646BB"/>
    <w:rsid w:val="00070160"/>
    <w:rsid w:val="00080016"/>
    <w:rsid w:val="00096969"/>
    <w:rsid w:val="000A0196"/>
    <w:rsid w:val="000A02F3"/>
    <w:rsid w:val="000A4CE3"/>
    <w:rsid w:val="000D448A"/>
    <w:rsid w:val="000D5DA6"/>
    <w:rsid w:val="000E10A6"/>
    <w:rsid w:val="000E2213"/>
    <w:rsid w:val="000E31F8"/>
    <w:rsid w:val="000F2681"/>
    <w:rsid w:val="00111860"/>
    <w:rsid w:val="00112A00"/>
    <w:rsid w:val="00113AE0"/>
    <w:rsid w:val="0011522A"/>
    <w:rsid w:val="00115406"/>
    <w:rsid w:val="001161CC"/>
    <w:rsid w:val="00116324"/>
    <w:rsid w:val="001333E1"/>
    <w:rsid w:val="00146322"/>
    <w:rsid w:val="00152D21"/>
    <w:rsid w:val="001552D2"/>
    <w:rsid w:val="0017016E"/>
    <w:rsid w:val="0017495F"/>
    <w:rsid w:val="001770F6"/>
    <w:rsid w:val="0019487B"/>
    <w:rsid w:val="001949B6"/>
    <w:rsid w:val="00197040"/>
    <w:rsid w:val="001A2ED2"/>
    <w:rsid w:val="001A3452"/>
    <w:rsid w:val="001A5295"/>
    <w:rsid w:val="001B20BB"/>
    <w:rsid w:val="001C77E4"/>
    <w:rsid w:val="001D00F6"/>
    <w:rsid w:val="001D30E7"/>
    <w:rsid w:val="001E575B"/>
    <w:rsid w:val="001E600A"/>
    <w:rsid w:val="001F11D1"/>
    <w:rsid w:val="00200E86"/>
    <w:rsid w:val="00204AA3"/>
    <w:rsid w:val="002071A9"/>
    <w:rsid w:val="00214CAB"/>
    <w:rsid w:val="0022071D"/>
    <w:rsid w:val="00221787"/>
    <w:rsid w:val="00223358"/>
    <w:rsid w:val="00224782"/>
    <w:rsid w:val="002534FD"/>
    <w:rsid w:val="002557A4"/>
    <w:rsid w:val="00267F82"/>
    <w:rsid w:val="002801AB"/>
    <w:rsid w:val="00282CB0"/>
    <w:rsid w:val="00291E67"/>
    <w:rsid w:val="002A14C8"/>
    <w:rsid w:val="002A3A19"/>
    <w:rsid w:val="002C09EF"/>
    <w:rsid w:val="002C54F7"/>
    <w:rsid w:val="002C5EB6"/>
    <w:rsid w:val="002D4AE9"/>
    <w:rsid w:val="002E0A32"/>
    <w:rsid w:val="002F1064"/>
    <w:rsid w:val="00304085"/>
    <w:rsid w:val="00306620"/>
    <w:rsid w:val="0033117A"/>
    <w:rsid w:val="00333E4B"/>
    <w:rsid w:val="00335493"/>
    <w:rsid w:val="0034156F"/>
    <w:rsid w:val="00342E2D"/>
    <w:rsid w:val="00343C59"/>
    <w:rsid w:val="003468DF"/>
    <w:rsid w:val="003579F2"/>
    <w:rsid w:val="00357D70"/>
    <w:rsid w:val="003644A3"/>
    <w:rsid w:val="0036608C"/>
    <w:rsid w:val="0036620D"/>
    <w:rsid w:val="00371BD8"/>
    <w:rsid w:val="00373223"/>
    <w:rsid w:val="003761C2"/>
    <w:rsid w:val="003865E0"/>
    <w:rsid w:val="003900E3"/>
    <w:rsid w:val="003955DC"/>
    <w:rsid w:val="0039785F"/>
    <w:rsid w:val="003A1C26"/>
    <w:rsid w:val="003D47DF"/>
    <w:rsid w:val="003D63A1"/>
    <w:rsid w:val="003D7984"/>
    <w:rsid w:val="003E2203"/>
    <w:rsid w:val="003F0593"/>
    <w:rsid w:val="00400D7C"/>
    <w:rsid w:val="004032F7"/>
    <w:rsid w:val="004039BE"/>
    <w:rsid w:val="00405C8E"/>
    <w:rsid w:val="00411DDE"/>
    <w:rsid w:val="00420F78"/>
    <w:rsid w:val="00442E23"/>
    <w:rsid w:val="00444D6A"/>
    <w:rsid w:val="0044517D"/>
    <w:rsid w:val="0044680A"/>
    <w:rsid w:val="0045112D"/>
    <w:rsid w:val="0045608A"/>
    <w:rsid w:val="00463377"/>
    <w:rsid w:val="00463D32"/>
    <w:rsid w:val="0047067A"/>
    <w:rsid w:val="00473F73"/>
    <w:rsid w:val="0048449B"/>
    <w:rsid w:val="004852E8"/>
    <w:rsid w:val="004A0203"/>
    <w:rsid w:val="004A080A"/>
    <w:rsid w:val="004A3E66"/>
    <w:rsid w:val="004B4316"/>
    <w:rsid w:val="004B590E"/>
    <w:rsid w:val="004B6681"/>
    <w:rsid w:val="004C0A64"/>
    <w:rsid w:val="004D104C"/>
    <w:rsid w:val="004F3ECA"/>
    <w:rsid w:val="005058AD"/>
    <w:rsid w:val="00517590"/>
    <w:rsid w:val="00520476"/>
    <w:rsid w:val="00540F94"/>
    <w:rsid w:val="00545BFA"/>
    <w:rsid w:val="00555603"/>
    <w:rsid w:val="00560397"/>
    <w:rsid w:val="00561B16"/>
    <w:rsid w:val="00572434"/>
    <w:rsid w:val="00572C82"/>
    <w:rsid w:val="00587926"/>
    <w:rsid w:val="00593834"/>
    <w:rsid w:val="005965FD"/>
    <w:rsid w:val="005A6C22"/>
    <w:rsid w:val="005B0B16"/>
    <w:rsid w:val="005C3F6E"/>
    <w:rsid w:val="005C6141"/>
    <w:rsid w:val="005D1DF7"/>
    <w:rsid w:val="005D48BA"/>
    <w:rsid w:val="005E5F93"/>
    <w:rsid w:val="005E7792"/>
    <w:rsid w:val="006002AD"/>
    <w:rsid w:val="006135C0"/>
    <w:rsid w:val="00620EB3"/>
    <w:rsid w:val="006426DA"/>
    <w:rsid w:val="00642B7A"/>
    <w:rsid w:val="0064367E"/>
    <w:rsid w:val="00647361"/>
    <w:rsid w:val="00653525"/>
    <w:rsid w:val="006576B9"/>
    <w:rsid w:val="006576E4"/>
    <w:rsid w:val="006647C1"/>
    <w:rsid w:val="006672F5"/>
    <w:rsid w:val="00677CAD"/>
    <w:rsid w:val="006807A8"/>
    <w:rsid w:val="006A1E73"/>
    <w:rsid w:val="006A3D7A"/>
    <w:rsid w:val="006A4F9E"/>
    <w:rsid w:val="006C2546"/>
    <w:rsid w:val="006D05B7"/>
    <w:rsid w:val="006D0647"/>
    <w:rsid w:val="006D202B"/>
    <w:rsid w:val="006E3DFA"/>
    <w:rsid w:val="006E770E"/>
    <w:rsid w:val="006F1836"/>
    <w:rsid w:val="006F1BE7"/>
    <w:rsid w:val="006F217B"/>
    <w:rsid w:val="006F6AD2"/>
    <w:rsid w:val="00700A5E"/>
    <w:rsid w:val="007125D7"/>
    <w:rsid w:val="0071672A"/>
    <w:rsid w:val="0072706E"/>
    <w:rsid w:val="00755BA9"/>
    <w:rsid w:val="00757EBC"/>
    <w:rsid w:val="00763824"/>
    <w:rsid w:val="00786B98"/>
    <w:rsid w:val="007A0FC9"/>
    <w:rsid w:val="007A1C02"/>
    <w:rsid w:val="007C46EC"/>
    <w:rsid w:val="007D50F7"/>
    <w:rsid w:val="007F0AE5"/>
    <w:rsid w:val="007F4F7C"/>
    <w:rsid w:val="00800A50"/>
    <w:rsid w:val="00804773"/>
    <w:rsid w:val="008308C8"/>
    <w:rsid w:val="00834EC9"/>
    <w:rsid w:val="008404DB"/>
    <w:rsid w:val="00847266"/>
    <w:rsid w:val="00861D9D"/>
    <w:rsid w:val="0087386F"/>
    <w:rsid w:val="00877B99"/>
    <w:rsid w:val="008A16AD"/>
    <w:rsid w:val="008B3318"/>
    <w:rsid w:val="008B39F8"/>
    <w:rsid w:val="008B7BDC"/>
    <w:rsid w:val="008C123F"/>
    <w:rsid w:val="008C77D4"/>
    <w:rsid w:val="008F0899"/>
    <w:rsid w:val="008F39D1"/>
    <w:rsid w:val="008F6D1A"/>
    <w:rsid w:val="009019C5"/>
    <w:rsid w:val="00924EAE"/>
    <w:rsid w:val="009320B7"/>
    <w:rsid w:val="00935403"/>
    <w:rsid w:val="00941D40"/>
    <w:rsid w:val="0094563A"/>
    <w:rsid w:val="0095216F"/>
    <w:rsid w:val="00957941"/>
    <w:rsid w:val="009631D8"/>
    <w:rsid w:val="00973D24"/>
    <w:rsid w:val="00973DDF"/>
    <w:rsid w:val="00984634"/>
    <w:rsid w:val="0098605A"/>
    <w:rsid w:val="009870B2"/>
    <w:rsid w:val="00987761"/>
    <w:rsid w:val="009A7640"/>
    <w:rsid w:val="009C5A62"/>
    <w:rsid w:val="009C6177"/>
    <w:rsid w:val="009E21DD"/>
    <w:rsid w:val="00A05069"/>
    <w:rsid w:val="00A11125"/>
    <w:rsid w:val="00A126EA"/>
    <w:rsid w:val="00A1466E"/>
    <w:rsid w:val="00A203D3"/>
    <w:rsid w:val="00A26E77"/>
    <w:rsid w:val="00A31FEA"/>
    <w:rsid w:val="00A36E51"/>
    <w:rsid w:val="00A37075"/>
    <w:rsid w:val="00A418BB"/>
    <w:rsid w:val="00A450F4"/>
    <w:rsid w:val="00A535E9"/>
    <w:rsid w:val="00A5534E"/>
    <w:rsid w:val="00A6460B"/>
    <w:rsid w:val="00A6765F"/>
    <w:rsid w:val="00A67B26"/>
    <w:rsid w:val="00A77109"/>
    <w:rsid w:val="00A835A1"/>
    <w:rsid w:val="00A945F6"/>
    <w:rsid w:val="00A964EC"/>
    <w:rsid w:val="00A96513"/>
    <w:rsid w:val="00A978D3"/>
    <w:rsid w:val="00AD4633"/>
    <w:rsid w:val="00AD524B"/>
    <w:rsid w:val="00AE1B89"/>
    <w:rsid w:val="00AE624D"/>
    <w:rsid w:val="00B03C90"/>
    <w:rsid w:val="00B14BEE"/>
    <w:rsid w:val="00B24FE3"/>
    <w:rsid w:val="00B37830"/>
    <w:rsid w:val="00B44F4E"/>
    <w:rsid w:val="00B50ECB"/>
    <w:rsid w:val="00B6402F"/>
    <w:rsid w:val="00B64D28"/>
    <w:rsid w:val="00B669AC"/>
    <w:rsid w:val="00B67679"/>
    <w:rsid w:val="00B70E4C"/>
    <w:rsid w:val="00B71F00"/>
    <w:rsid w:val="00B73FCF"/>
    <w:rsid w:val="00BB6021"/>
    <w:rsid w:val="00BB6EC6"/>
    <w:rsid w:val="00BD064C"/>
    <w:rsid w:val="00BE1F5A"/>
    <w:rsid w:val="00BE5662"/>
    <w:rsid w:val="00BE7384"/>
    <w:rsid w:val="00BF22C8"/>
    <w:rsid w:val="00BF60F1"/>
    <w:rsid w:val="00C178B4"/>
    <w:rsid w:val="00C21FB1"/>
    <w:rsid w:val="00C23898"/>
    <w:rsid w:val="00C24037"/>
    <w:rsid w:val="00C25F2F"/>
    <w:rsid w:val="00C372EE"/>
    <w:rsid w:val="00C40CD6"/>
    <w:rsid w:val="00C469D4"/>
    <w:rsid w:val="00C55674"/>
    <w:rsid w:val="00C5659F"/>
    <w:rsid w:val="00C56F4B"/>
    <w:rsid w:val="00C702E1"/>
    <w:rsid w:val="00C74417"/>
    <w:rsid w:val="00C82002"/>
    <w:rsid w:val="00C83702"/>
    <w:rsid w:val="00C87B94"/>
    <w:rsid w:val="00C901F6"/>
    <w:rsid w:val="00CB12E9"/>
    <w:rsid w:val="00CC2C28"/>
    <w:rsid w:val="00CC7C2E"/>
    <w:rsid w:val="00CD3858"/>
    <w:rsid w:val="00CD4FD4"/>
    <w:rsid w:val="00CE00F8"/>
    <w:rsid w:val="00CE0EA7"/>
    <w:rsid w:val="00CE755E"/>
    <w:rsid w:val="00CF453C"/>
    <w:rsid w:val="00D01679"/>
    <w:rsid w:val="00D0212F"/>
    <w:rsid w:val="00D24E9A"/>
    <w:rsid w:val="00D274D7"/>
    <w:rsid w:val="00D56616"/>
    <w:rsid w:val="00D5753A"/>
    <w:rsid w:val="00D633BF"/>
    <w:rsid w:val="00D66098"/>
    <w:rsid w:val="00D73F88"/>
    <w:rsid w:val="00D82507"/>
    <w:rsid w:val="00D833A6"/>
    <w:rsid w:val="00D91E8B"/>
    <w:rsid w:val="00D947B9"/>
    <w:rsid w:val="00D94A5B"/>
    <w:rsid w:val="00D97A83"/>
    <w:rsid w:val="00DA036A"/>
    <w:rsid w:val="00DB24AB"/>
    <w:rsid w:val="00DB7AE2"/>
    <w:rsid w:val="00DC20CC"/>
    <w:rsid w:val="00DC629C"/>
    <w:rsid w:val="00DD3076"/>
    <w:rsid w:val="00DE2DC1"/>
    <w:rsid w:val="00DF215E"/>
    <w:rsid w:val="00E04FE1"/>
    <w:rsid w:val="00E275E5"/>
    <w:rsid w:val="00E30E4B"/>
    <w:rsid w:val="00E44615"/>
    <w:rsid w:val="00E46E20"/>
    <w:rsid w:val="00E63CD5"/>
    <w:rsid w:val="00E713A2"/>
    <w:rsid w:val="00E852D0"/>
    <w:rsid w:val="00E868A6"/>
    <w:rsid w:val="00E8748F"/>
    <w:rsid w:val="00E877B5"/>
    <w:rsid w:val="00E91425"/>
    <w:rsid w:val="00E924E7"/>
    <w:rsid w:val="00E93600"/>
    <w:rsid w:val="00EA10FF"/>
    <w:rsid w:val="00EA166A"/>
    <w:rsid w:val="00EA5FFC"/>
    <w:rsid w:val="00EC1955"/>
    <w:rsid w:val="00EC7CBD"/>
    <w:rsid w:val="00ED473A"/>
    <w:rsid w:val="00ED5B40"/>
    <w:rsid w:val="00EE157E"/>
    <w:rsid w:val="00EE7154"/>
    <w:rsid w:val="00EF36F5"/>
    <w:rsid w:val="00F124F2"/>
    <w:rsid w:val="00F125B7"/>
    <w:rsid w:val="00F1384D"/>
    <w:rsid w:val="00F17387"/>
    <w:rsid w:val="00F25CEE"/>
    <w:rsid w:val="00F45497"/>
    <w:rsid w:val="00F52FE9"/>
    <w:rsid w:val="00F73DA4"/>
    <w:rsid w:val="00F75DF3"/>
    <w:rsid w:val="00F75E0E"/>
    <w:rsid w:val="00F80498"/>
    <w:rsid w:val="00F804FB"/>
    <w:rsid w:val="00F8212D"/>
    <w:rsid w:val="00FA0C60"/>
    <w:rsid w:val="00FC2A63"/>
    <w:rsid w:val="00FD183B"/>
    <w:rsid w:val="00FD41EF"/>
    <w:rsid w:val="00FD4D4F"/>
    <w:rsid w:val="00FD70AC"/>
    <w:rsid w:val="00FE08AC"/>
    <w:rsid w:val="00FE2C76"/>
    <w:rsid w:val="00FE5B22"/>
    <w:rsid w:val="00FE76E1"/>
    <w:rsid w:val="00FF4130"/>
    <w:rsid w:val="00FF48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52"/>
    <w:pPr>
      <w:ind w:left="720"/>
      <w:contextualSpacing/>
    </w:pPr>
  </w:style>
  <w:style w:type="table" w:styleId="TableGrid">
    <w:name w:val="Table Grid"/>
    <w:basedOn w:val="TableNormal"/>
    <w:uiPriority w:val="59"/>
    <w:rsid w:val="0052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20476"/>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520476"/>
    <w:rPr>
      <w:sz w:val="16"/>
      <w:szCs w:val="16"/>
    </w:rPr>
  </w:style>
  <w:style w:type="paragraph" w:styleId="CommentText">
    <w:name w:val="annotation text"/>
    <w:basedOn w:val="Normal"/>
    <w:link w:val="CommentTextChar"/>
    <w:uiPriority w:val="99"/>
    <w:semiHidden/>
    <w:unhideWhenUsed/>
    <w:rsid w:val="00520476"/>
    <w:pPr>
      <w:spacing w:line="240" w:lineRule="auto"/>
    </w:pPr>
    <w:rPr>
      <w:sz w:val="20"/>
      <w:szCs w:val="20"/>
    </w:rPr>
  </w:style>
  <w:style w:type="character" w:customStyle="1" w:styleId="CommentTextChar">
    <w:name w:val="Comment Text Char"/>
    <w:basedOn w:val="DefaultParagraphFont"/>
    <w:link w:val="CommentText"/>
    <w:uiPriority w:val="99"/>
    <w:semiHidden/>
    <w:rsid w:val="00520476"/>
    <w:rPr>
      <w:sz w:val="20"/>
      <w:szCs w:val="20"/>
    </w:rPr>
  </w:style>
  <w:style w:type="paragraph" w:styleId="CommentSubject">
    <w:name w:val="annotation subject"/>
    <w:basedOn w:val="CommentText"/>
    <w:next w:val="CommentText"/>
    <w:link w:val="CommentSubjectChar"/>
    <w:uiPriority w:val="99"/>
    <w:semiHidden/>
    <w:unhideWhenUsed/>
    <w:rsid w:val="00520476"/>
    <w:rPr>
      <w:b/>
      <w:bCs/>
    </w:rPr>
  </w:style>
  <w:style w:type="character" w:customStyle="1" w:styleId="CommentSubjectChar">
    <w:name w:val="Comment Subject Char"/>
    <w:basedOn w:val="CommentTextChar"/>
    <w:link w:val="CommentSubject"/>
    <w:uiPriority w:val="99"/>
    <w:semiHidden/>
    <w:rsid w:val="00520476"/>
    <w:rPr>
      <w:b/>
      <w:bCs/>
      <w:sz w:val="20"/>
      <w:szCs w:val="20"/>
    </w:rPr>
  </w:style>
  <w:style w:type="paragraph" w:styleId="BalloonText">
    <w:name w:val="Balloon Text"/>
    <w:basedOn w:val="Normal"/>
    <w:link w:val="BalloonTextChar"/>
    <w:uiPriority w:val="99"/>
    <w:semiHidden/>
    <w:unhideWhenUsed/>
    <w:rsid w:val="0052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76"/>
    <w:rPr>
      <w:rFonts w:ascii="Segoe UI" w:hAnsi="Segoe UI" w:cs="Segoe UI"/>
      <w:sz w:val="18"/>
      <w:szCs w:val="18"/>
    </w:rPr>
  </w:style>
  <w:style w:type="paragraph" w:styleId="FootnoteText">
    <w:name w:val="footnote text"/>
    <w:basedOn w:val="Normal"/>
    <w:link w:val="FootnoteTextChar"/>
    <w:uiPriority w:val="99"/>
    <w:semiHidden/>
    <w:unhideWhenUsed/>
    <w:rsid w:val="00D73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F88"/>
    <w:rPr>
      <w:sz w:val="20"/>
      <w:szCs w:val="20"/>
    </w:rPr>
  </w:style>
  <w:style w:type="character" w:styleId="FootnoteReference">
    <w:name w:val="footnote reference"/>
    <w:basedOn w:val="DefaultParagraphFont"/>
    <w:uiPriority w:val="99"/>
    <w:semiHidden/>
    <w:unhideWhenUsed/>
    <w:rsid w:val="00D73F88"/>
    <w:rPr>
      <w:vertAlign w:val="superscript"/>
    </w:rPr>
  </w:style>
  <w:style w:type="character" w:styleId="Hyperlink">
    <w:name w:val="Hyperlink"/>
    <w:basedOn w:val="DefaultParagraphFont"/>
    <w:uiPriority w:val="99"/>
    <w:unhideWhenUsed/>
    <w:rsid w:val="00D73F88"/>
    <w:rPr>
      <w:color w:val="0563C1" w:themeColor="hyperlink"/>
      <w:u w:val="single"/>
    </w:rPr>
  </w:style>
  <w:style w:type="paragraph" w:styleId="Header">
    <w:name w:val="header"/>
    <w:basedOn w:val="Normal"/>
    <w:link w:val="HeaderChar"/>
    <w:uiPriority w:val="99"/>
    <w:semiHidden/>
    <w:unhideWhenUsed/>
    <w:rsid w:val="00EF3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6F5"/>
  </w:style>
  <w:style w:type="paragraph" w:styleId="Footer">
    <w:name w:val="footer"/>
    <w:basedOn w:val="Normal"/>
    <w:link w:val="FooterChar"/>
    <w:uiPriority w:val="99"/>
    <w:unhideWhenUsed/>
    <w:rsid w:val="00EF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F5"/>
  </w:style>
</w:styles>
</file>

<file path=word/webSettings.xml><?xml version="1.0" encoding="utf-8"?>
<w:webSettings xmlns:r="http://schemas.openxmlformats.org/officeDocument/2006/relationships" xmlns:w="http://schemas.openxmlformats.org/wordprocessingml/2006/main">
  <w:divs>
    <w:div w:id="6029385">
      <w:bodyDiv w:val="1"/>
      <w:marLeft w:val="0"/>
      <w:marRight w:val="0"/>
      <w:marTop w:val="0"/>
      <w:marBottom w:val="0"/>
      <w:divBdr>
        <w:top w:val="none" w:sz="0" w:space="0" w:color="auto"/>
        <w:left w:val="none" w:sz="0" w:space="0" w:color="auto"/>
        <w:bottom w:val="none" w:sz="0" w:space="0" w:color="auto"/>
        <w:right w:val="none" w:sz="0" w:space="0" w:color="auto"/>
      </w:divBdr>
    </w:div>
    <w:div w:id="455871978">
      <w:bodyDiv w:val="1"/>
      <w:marLeft w:val="0"/>
      <w:marRight w:val="0"/>
      <w:marTop w:val="0"/>
      <w:marBottom w:val="0"/>
      <w:divBdr>
        <w:top w:val="none" w:sz="0" w:space="0" w:color="auto"/>
        <w:left w:val="none" w:sz="0" w:space="0" w:color="auto"/>
        <w:bottom w:val="none" w:sz="0" w:space="0" w:color="auto"/>
        <w:right w:val="none" w:sz="0" w:space="0" w:color="auto"/>
      </w:divBdr>
    </w:div>
    <w:div w:id="467894160">
      <w:bodyDiv w:val="1"/>
      <w:marLeft w:val="0"/>
      <w:marRight w:val="0"/>
      <w:marTop w:val="0"/>
      <w:marBottom w:val="0"/>
      <w:divBdr>
        <w:top w:val="none" w:sz="0" w:space="0" w:color="auto"/>
        <w:left w:val="none" w:sz="0" w:space="0" w:color="auto"/>
        <w:bottom w:val="none" w:sz="0" w:space="0" w:color="auto"/>
        <w:right w:val="none" w:sz="0" w:space="0" w:color="auto"/>
      </w:divBdr>
    </w:div>
    <w:div w:id="494541188">
      <w:bodyDiv w:val="1"/>
      <w:marLeft w:val="0"/>
      <w:marRight w:val="0"/>
      <w:marTop w:val="0"/>
      <w:marBottom w:val="0"/>
      <w:divBdr>
        <w:top w:val="none" w:sz="0" w:space="0" w:color="auto"/>
        <w:left w:val="none" w:sz="0" w:space="0" w:color="auto"/>
        <w:bottom w:val="none" w:sz="0" w:space="0" w:color="auto"/>
        <w:right w:val="none" w:sz="0" w:space="0" w:color="auto"/>
      </w:divBdr>
    </w:div>
    <w:div w:id="658122607">
      <w:bodyDiv w:val="1"/>
      <w:marLeft w:val="0"/>
      <w:marRight w:val="0"/>
      <w:marTop w:val="0"/>
      <w:marBottom w:val="0"/>
      <w:divBdr>
        <w:top w:val="none" w:sz="0" w:space="0" w:color="auto"/>
        <w:left w:val="none" w:sz="0" w:space="0" w:color="auto"/>
        <w:bottom w:val="none" w:sz="0" w:space="0" w:color="auto"/>
        <w:right w:val="none" w:sz="0" w:space="0" w:color="auto"/>
      </w:divBdr>
    </w:div>
    <w:div w:id="871574661">
      <w:bodyDiv w:val="1"/>
      <w:marLeft w:val="0"/>
      <w:marRight w:val="0"/>
      <w:marTop w:val="0"/>
      <w:marBottom w:val="0"/>
      <w:divBdr>
        <w:top w:val="none" w:sz="0" w:space="0" w:color="auto"/>
        <w:left w:val="none" w:sz="0" w:space="0" w:color="auto"/>
        <w:bottom w:val="none" w:sz="0" w:space="0" w:color="auto"/>
        <w:right w:val="none" w:sz="0" w:space="0" w:color="auto"/>
      </w:divBdr>
    </w:div>
    <w:div w:id="934442905">
      <w:bodyDiv w:val="1"/>
      <w:marLeft w:val="0"/>
      <w:marRight w:val="0"/>
      <w:marTop w:val="0"/>
      <w:marBottom w:val="0"/>
      <w:divBdr>
        <w:top w:val="none" w:sz="0" w:space="0" w:color="auto"/>
        <w:left w:val="none" w:sz="0" w:space="0" w:color="auto"/>
        <w:bottom w:val="none" w:sz="0" w:space="0" w:color="auto"/>
        <w:right w:val="none" w:sz="0" w:space="0" w:color="auto"/>
      </w:divBdr>
    </w:div>
    <w:div w:id="1006513484">
      <w:bodyDiv w:val="1"/>
      <w:marLeft w:val="0"/>
      <w:marRight w:val="0"/>
      <w:marTop w:val="0"/>
      <w:marBottom w:val="0"/>
      <w:divBdr>
        <w:top w:val="none" w:sz="0" w:space="0" w:color="auto"/>
        <w:left w:val="none" w:sz="0" w:space="0" w:color="auto"/>
        <w:bottom w:val="none" w:sz="0" w:space="0" w:color="auto"/>
        <w:right w:val="none" w:sz="0" w:space="0" w:color="auto"/>
      </w:divBdr>
    </w:div>
    <w:div w:id="1082291599">
      <w:bodyDiv w:val="1"/>
      <w:marLeft w:val="0"/>
      <w:marRight w:val="0"/>
      <w:marTop w:val="0"/>
      <w:marBottom w:val="0"/>
      <w:divBdr>
        <w:top w:val="none" w:sz="0" w:space="0" w:color="auto"/>
        <w:left w:val="none" w:sz="0" w:space="0" w:color="auto"/>
        <w:bottom w:val="none" w:sz="0" w:space="0" w:color="auto"/>
        <w:right w:val="none" w:sz="0" w:space="0" w:color="auto"/>
      </w:divBdr>
    </w:div>
    <w:div w:id="1094745365">
      <w:bodyDiv w:val="1"/>
      <w:marLeft w:val="0"/>
      <w:marRight w:val="0"/>
      <w:marTop w:val="0"/>
      <w:marBottom w:val="0"/>
      <w:divBdr>
        <w:top w:val="none" w:sz="0" w:space="0" w:color="auto"/>
        <w:left w:val="none" w:sz="0" w:space="0" w:color="auto"/>
        <w:bottom w:val="none" w:sz="0" w:space="0" w:color="auto"/>
        <w:right w:val="none" w:sz="0" w:space="0" w:color="auto"/>
      </w:divBdr>
    </w:div>
    <w:div w:id="1217014405">
      <w:bodyDiv w:val="1"/>
      <w:marLeft w:val="0"/>
      <w:marRight w:val="0"/>
      <w:marTop w:val="0"/>
      <w:marBottom w:val="0"/>
      <w:divBdr>
        <w:top w:val="none" w:sz="0" w:space="0" w:color="auto"/>
        <w:left w:val="none" w:sz="0" w:space="0" w:color="auto"/>
        <w:bottom w:val="none" w:sz="0" w:space="0" w:color="auto"/>
        <w:right w:val="none" w:sz="0" w:space="0" w:color="auto"/>
      </w:divBdr>
    </w:div>
    <w:div w:id="1395274602">
      <w:bodyDiv w:val="1"/>
      <w:marLeft w:val="0"/>
      <w:marRight w:val="0"/>
      <w:marTop w:val="0"/>
      <w:marBottom w:val="0"/>
      <w:divBdr>
        <w:top w:val="none" w:sz="0" w:space="0" w:color="auto"/>
        <w:left w:val="none" w:sz="0" w:space="0" w:color="auto"/>
        <w:bottom w:val="none" w:sz="0" w:space="0" w:color="auto"/>
        <w:right w:val="none" w:sz="0" w:space="0" w:color="auto"/>
      </w:divBdr>
    </w:div>
    <w:div w:id="1570847777">
      <w:bodyDiv w:val="1"/>
      <w:marLeft w:val="0"/>
      <w:marRight w:val="0"/>
      <w:marTop w:val="0"/>
      <w:marBottom w:val="0"/>
      <w:divBdr>
        <w:top w:val="none" w:sz="0" w:space="0" w:color="auto"/>
        <w:left w:val="none" w:sz="0" w:space="0" w:color="auto"/>
        <w:bottom w:val="none" w:sz="0" w:space="0" w:color="auto"/>
        <w:right w:val="none" w:sz="0" w:space="0" w:color="auto"/>
      </w:divBdr>
    </w:div>
    <w:div w:id="19396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17084.591E58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16357.FC00CAF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5/08/7995/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17DC-488E-4779-9564-93D4344D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7494</Words>
  <Characters>42718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Touati</cp:lastModifiedBy>
  <cp:revision>12</cp:revision>
  <cp:lastPrinted>2016-03-08T15:04:00Z</cp:lastPrinted>
  <dcterms:created xsi:type="dcterms:W3CDTF">2016-03-08T13:34:00Z</dcterms:created>
  <dcterms:modified xsi:type="dcterms:W3CDTF">2016-03-08T15:22:00Z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-1345798177</vt:i4>
  </property>
</Properties>
</file>