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DE" w:rsidRPr="00140388" w:rsidRDefault="004617DE" w:rsidP="004617DE">
      <w:pPr>
        <w:spacing w:line="240" w:lineRule="auto"/>
        <w:rPr>
          <w:rFonts w:ascii="Arial" w:hAnsi="Arial" w:cs="Arial"/>
          <w:b/>
        </w:rPr>
      </w:pPr>
      <w:r w:rsidRPr="00140388">
        <w:rPr>
          <w:rFonts w:ascii="Arial" w:hAnsi="Arial" w:cs="Arial"/>
          <w:b/>
        </w:rPr>
        <w:t>TAGRA Acute MLC Sub-group</w:t>
      </w:r>
    </w:p>
    <w:p w:rsidR="004617DE" w:rsidRDefault="004617DE" w:rsidP="004617DE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  <w:r w:rsidRPr="00140388">
        <w:rPr>
          <w:rFonts w:ascii="Arial" w:hAnsi="Arial" w:cs="Arial"/>
          <w:b/>
        </w:rPr>
        <w:t xml:space="preserve"> of </w:t>
      </w:r>
      <w:r>
        <w:rPr>
          <w:rFonts w:ascii="Arial" w:hAnsi="Arial" w:cs="Arial"/>
          <w:b/>
        </w:rPr>
        <w:t>1</w:t>
      </w:r>
      <w:r w:rsidR="00276CA1">
        <w:rPr>
          <w:rFonts w:ascii="Arial" w:hAnsi="Arial" w:cs="Arial"/>
          <w:b/>
        </w:rPr>
        <w:t>3</w:t>
      </w:r>
      <w:r w:rsidRPr="00140388">
        <w:rPr>
          <w:rFonts w:ascii="Arial" w:hAnsi="Arial" w:cs="Arial"/>
          <w:b/>
        </w:rPr>
        <w:t xml:space="preserve">th meeting – </w:t>
      </w:r>
      <w:r w:rsidR="00276CA1">
        <w:rPr>
          <w:rFonts w:ascii="Arial" w:hAnsi="Arial" w:cs="Arial"/>
          <w:b/>
        </w:rPr>
        <w:t>15</w:t>
      </w:r>
      <w:r w:rsidR="00276CA1" w:rsidRPr="00276CA1">
        <w:rPr>
          <w:rFonts w:ascii="Arial" w:hAnsi="Arial" w:cs="Arial"/>
          <w:b/>
          <w:vertAlign w:val="superscript"/>
        </w:rPr>
        <w:t>th</w:t>
      </w:r>
      <w:r w:rsidR="00276CA1">
        <w:rPr>
          <w:rFonts w:ascii="Arial" w:hAnsi="Arial" w:cs="Arial"/>
          <w:b/>
        </w:rPr>
        <w:t xml:space="preserve"> April </w:t>
      </w:r>
      <w:r>
        <w:rPr>
          <w:rFonts w:ascii="Arial" w:hAnsi="Arial" w:cs="Arial"/>
          <w:b/>
        </w:rPr>
        <w:t>2016</w:t>
      </w:r>
      <w:r w:rsidRPr="00140388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</w:t>
      </w:r>
      <w:r w:rsidR="00EB5289">
        <w:rPr>
          <w:rFonts w:ascii="Arial" w:hAnsi="Arial" w:cs="Arial"/>
          <w:b/>
        </w:rPr>
        <w:t>Atlantic Quay, Glasgow</w:t>
      </w:r>
    </w:p>
    <w:p w:rsidR="007672C5" w:rsidRDefault="007672C5"/>
    <w:p w:rsidR="001506AC" w:rsidRDefault="004617DE" w:rsidP="004617D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Present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br/>
      </w:r>
      <w:r w:rsidRPr="00140388">
        <w:rPr>
          <w:rFonts w:ascii="Arial" w:hAnsi="Arial" w:cs="Arial"/>
        </w:rPr>
        <w:t>Roger Black (NHS NSS)</w:t>
      </w:r>
      <w:r w:rsidRPr="001C6E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>Ang</w:t>
      </w:r>
      <w:r w:rsidRPr="00140388">
        <w:rPr>
          <w:rFonts w:ascii="Arial" w:hAnsi="Arial" w:cs="Arial"/>
        </w:rPr>
        <w:t>ela Campbell (Scottish Government)</w:t>
      </w:r>
      <w:r>
        <w:rPr>
          <w:rFonts w:ascii="Arial" w:hAnsi="Arial" w:cs="Arial"/>
        </w:rPr>
        <w:br/>
      </w:r>
      <w:r w:rsidRPr="00140388">
        <w:rPr>
          <w:rFonts w:ascii="Arial" w:hAnsi="Arial" w:cs="Arial"/>
        </w:rPr>
        <w:t>Karen Facey (Chair)</w:t>
      </w:r>
      <w:r w:rsidR="00EB5289">
        <w:rPr>
          <w:rFonts w:ascii="Arial" w:hAnsi="Arial" w:cs="Arial"/>
        </w:rPr>
        <w:br/>
        <w:t>David Garden (NHS Highland)</w:t>
      </w:r>
      <w:r>
        <w:rPr>
          <w:rFonts w:ascii="Arial" w:hAnsi="Arial" w:cs="Arial"/>
        </w:rPr>
        <w:br/>
        <w:t>Lynne Jarvis (NHS NSS)</w:t>
      </w:r>
      <w:r w:rsidRPr="00D04093">
        <w:rPr>
          <w:rFonts w:ascii="Arial" w:hAnsi="Arial" w:cs="Arial"/>
        </w:rPr>
        <w:t xml:space="preserve"> </w:t>
      </w:r>
      <w:r w:rsidRPr="00140388">
        <w:rPr>
          <w:rFonts w:ascii="Arial" w:hAnsi="Arial" w:cs="Arial"/>
        </w:rPr>
        <w:t>(Minutes)</w:t>
      </w:r>
      <w:r>
        <w:rPr>
          <w:rFonts w:ascii="Arial" w:hAnsi="Arial" w:cs="Arial"/>
          <w:b/>
        </w:rPr>
        <w:br/>
      </w:r>
      <w:r w:rsidRPr="00140388">
        <w:rPr>
          <w:rFonts w:ascii="Arial" w:hAnsi="Arial" w:cs="Arial"/>
        </w:rPr>
        <w:t>Alisd</w:t>
      </w:r>
      <w:r>
        <w:rPr>
          <w:rFonts w:ascii="Arial" w:hAnsi="Arial" w:cs="Arial"/>
        </w:rPr>
        <w:t xml:space="preserve">air McDonald (NHS Lothian) 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Chris Mueller (NHS NSS)</w:t>
      </w:r>
      <w:r>
        <w:rPr>
          <w:rFonts w:ascii="Arial" w:hAnsi="Arial" w:cs="Arial"/>
          <w:b/>
        </w:rPr>
        <w:br/>
      </w:r>
      <w:r w:rsidRPr="00140388">
        <w:rPr>
          <w:rFonts w:ascii="Arial" w:hAnsi="Arial" w:cs="Arial"/>
        </w:rPr>
        <w:t>Paudric Osborne (Scottish Government)</w:t>
      </w:r>
      <w:r>
        <w:rPr>
          <w:rFonts w:ascii="Arial" w:hAnsi="Arial" w:cs="Arial"/>
        </w:rPr>
        <w:br/>
      </w:r>
      <w:r w:rsidRPr="00140388">
        <w:rPr>
          <w:rFonts w:ascii="Arial" w:hAnsi="Arial" w:cs="Arial"/>
        </w:rPr>
        <w:t xml:space="preserve">Sarah Touati (NHS NSS) </w:t>
      </w:r>
      <w:r>
        <w:rPr>
          <w:rFonts w:ascii="Arial" w:hAnsi="Arial" w:cs="Arial"/>
        </w:rPr>
        <w:br/>
        <w:t>Fiona Ramsay (NHS Forth Valley)</w:t>
      </w:r>
      <w:r w:rsidR="001506AC">
        <w:rPr>
          <w:rFonts w:ascii="Arial" w:hAnsi="Arial" w:cs="Arial"/>
        </w:rPr>
        <w:br/>
        <w:t>Diane Sk</w:t>
      </w:r>
      <w:r w:rsidR="00DA3532">
        <w:rPr>
          <w:rFonts w:ascii="Arial" w:hAnsi="Arial" w:cs="Arial"/>
        </w:rPr>
        <w:t>å</w:t>
      </w:r>
      <w:r w:rsidR="001506AC">
        <w:rPr>
          <w:rFonts w:ascii="Arial" w:hAnsi="Arial" w:cs="Arial"/>
        </w:rPr>
        <w:t>tun (</w:t>
      </w:r>
      <w:r w:rsidR="00DA3532">
        <w:rPr>
          <w:rFonts w:ascii="Arial" w:hAnsi="Arial" w:cs="Arial"/>
        </w:rPr>
        <w:t>University of Aberdeen</w:t>
      </w:r>
      <w:r w:rsidR="001506AC">
        <w:rPr>
          <w:rFonts w:ascii="Arial" w:hAnsi="Arial" w:cs="Arial"/>
        </w:rPr>
        <w:t>)</w:t>
      </w:r>
      <w:r w:rsidR="001506AC">
        <w:rPr>
          <w:rFonts w:ascii="Arial" w:hAnsi="Arial" w:cs="Arial"/>
        </w:rPr>
        <w:br/>
      </w:r>
    </w:p>
    <w:p w:rsidR="004617DE" w:rsidRPr="001506AC" w:rsidRDefault="001506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4617DE" w:rsidRPr="001506AC">
        <w:rPr>
          <w:rFonts w:ascii="Arial" w:hAnsi="Arial" w:cs="Arial"/>
          <w:b/>
        </w:rPr>
        <w:t>pologies</w:t>
      </w:r>
    </w:p>
    <w:p w:rsidR="004617DE" w:rsidRDefault="004617DE">
      <w:pPr>
        <w:rPr>
          <w:rFonts w:ascii="Arial" w:hAnsi="Arial" w:cs="Arial"/>
        </w:rPr>
      </w:pPr>
      <w:r w:rsidRPr="00964E78">
        <w:rPr>
          <w:rFonts w:ascii="Arial" w:hAnsi="Arial" w:cs="Arial"/>
        </w:rPr>
        <w:t>Matt Sutton (University of Manchester)</w:t>
      </w:r>
    </w:p>
    <w:p w:rsidR="004617DE" w:rsidRDefault="004617DE">
      <w:pPr>
        <w:rPr>
          <w:rFonts w:ascii="Arial" w:hAnsi="Arial" w:cs="Arial"/>
        </w:rPr>
      </w:pPr>
      <w:r>
        <w:rPr>
          <w:rFonts w:ascii="Arial" w:hAnsi="Arial" w:cs="Arial"/>
        </w:rPr>
        <w:t>Frances E</w:t>
      </w:r>
      <w:r w:rsidR="007B2503">
        <w:rPr>
          <w:rFonts w:ascii="Arial" w:hAnsi="Arial" w:cs="Arial"/>
        </w:rPr>
        <w:t>l</w:t>
      </w:r>
      <w:r>
        <w:rPr>
          <w:rFonts w:ascii="Arial" w:hAnsi="Arial" w:cs="Arial"/>
        </w:rPr>
        <w:t>liot (</w:t>
      </w:r>
      <w:r w:rsidR="00E278CF">
        <w:rPr>
          <w:rFonts w:ascii="Arial" w:hAnsi="Arial" w:cs="Arial"/>
        </w:rPr>
        <w:t>NHS Fife</w:t>
      </w:r>
      <w:r>
        <w:rPr>
          <w:rFonts w:ascii="Arial" w:hAnsi="Arial" w:cs="Arial"/>
        </w:rPr>
        <w:t>)</w:t>
      </w:r>
    </w:p>
    <w:p w:rsidR="00276CA1" w:rsidRDefault="00276CA1">
      <w:pPr>
        <w:rPr>
          <w:rFonts w:ascii="Arial" w:hAnsi="Arial" w:cs="Arial"/>
        </w:rPr>
      </w:pPr>
      <w:r>
        <w:rPr>
          <w:rFonts w:ascii="Arial" w:hAnsi="Arial" w:cs="Arial"/>
        </w:rPr>
        <w:t>Pauline Craig (NHS Health Scotland)</w:t>
      </w:r>
    </w:p>
    <w:p w:rsidR="00276CA1" w:rsidRDefault="00276CA1">
      <w:pPr>
        <w:rPr>
          <w:rFonts w:ascii="Arial" w:hAnsi="Arial" w:cs="Arial"/>
        </w:rPr>
      </w:pPr>
      <w:r>
        <w:rPr>
          <w:rFonts w:ascii="Arial" w:hAnsi="Arial" w:cs="Arial"/>
        </w:rPr>
        <w:t>Sarah Barry (University of Glasgow)</w:t>
      </w:r>
    </w:p>
    <w:p w:rsidR="00276CA1" w:rsidRDefault="00276CA1">
      <w:pPr>
        <w:rPr>
          <w:rFonts w:ascii="Arial" w:hAnsi="Arial" w:cs="Arial"/>
        </w:rPr>
      </w:pPr>
      <w:r>
        <w:rPr>
          <w:rFonts w:ascii="Arial" w:hAnsi="Arial" w:cs="Arial"/>
        </w:rPr>
        <w:t>Andrew Daly (NHS GG&amp;C)</w:t>
      </w:r>
    </w:p>
    <w:p w:rsidR="00276CA1" w:rsidRDefault="00276CA1">
      <w:pPr>
        <w:rPr>
          <w:rFonts w:ascii="Arial" w:hAnsi="Arial" w:cs="Arial"/>
        </w:rPr>
      </w:pPr>
      <w:r>
        <w:rPr>
          <w:rFonts w:ascii="Arial" w:hAnsi="Arial" w:cs="Arial"/>
        </w:rPr>
        <w:t>Evan Williams (Scottish Government)</w:t>
      </w:r>
    </w:p>
    <w:p w:rsidR="004617DE" w:rsidRDefault="004617DE"/>
    <w:p w:rsidR="00D56645" w:rsidRDefault="00D56645"/>
    <w:p w:rsidR="00CA7817" w:rsidRDefault="00CA7817" w:rsidP="00CA7817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/>
        </w:rPr>
      </w:pPr>
      <w:r w:rsidRPr="004915B1">
        <w:rPr>
          <w:rFonts w:ascii="Arial" w:hAnsi="Arial" w:cs="Arial"/>
          <w:b/>
        </w:rPr>
        <w:t>Welcome and apologies</w:t>
      </w:r>
    </w:p>
    <w:p w:rsidR="00EB5289" w:rsidRPr="004915B1" w:rsidRDefault="00EB5289" w:rsidP="00EB5289">
      <w:pPr>
        <w:pStyle w:val="ListParagraph"/>
        <w:spacing w:after="120" w:line="240" w:lineRule="auto"/>
        <w:ind w:left="360"/>
        <w:rPr>
          <w:rFonts w:ascii="Arial" w:hAnsi="Arial" w:cs="Arial"/>
          <w:b/>
        </w:rPr>
      </w:pPr>
    </w:p>
    <w:p w:rsidR="00EB5289" w:rsidRPr="00EB5289" w:rsidRDefault="00EB5289" w:rsidP="00EB5289">
      <w:pPr>
        <w:spacing w:after="240"/>
        <w:jc w:val="both"/>
        <w:rPr>
          <w:rFonts w:ascii="Arial" w:hAnsi="Arial" w:cs="Arial"/>
        </w:rPr>
      </w:pPr>
      <w:r w:rsidRPr="00EB5289">
        <w:rPr>
          <w:rFonts w:ascii="Arial" w:hAnsi="Arial" w:cs="Arial"/>
        </w:rPr>
        <w:t>KF welcomed the group.</w:t>
      </w:r>
    </w:p>
    <w:p w:rsidR="00CE7C86" w:rsidRPr="008B2282" w:rsidRDefault="00CE7C86" w:rsidP="00CE7C86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Arial" w:hAnsi="Arial" w:cs="Arial"/>
          <w:b/>
        </w:rPr>
      </w:pPr>
      <w:r w:rsidRPr="00F63ABA">
        <w:rPr>
          <w:rFonts w:ascii="Arial" w:hAnsi="Arial" w:cs="Arial"/>
          <w:b/>
        </w:rPr>
        <w:t>Minutes from previous meeting</w:t>
      </w:r>
    </w:p>
    <w:p w:rsidR="00CE7C86" w:rsidRDefault="00CE7C86" w:rsidP="00CE7C86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minutes from the meeting on </w:t>
      </w:r>
      <w:r w:rsidR="009020F7">
        <w:rPr>
          <w:rFonts w:ascii="Arial" w:hAnsi="Arial" w:cs="Arial"/>
        </w:rPr>
        <w:t>15</w:t>
      </w:r>
      <w:r w:rsidR="009020F7" w:rsidRPr="009020F7">
        <w:rPr>
          <w:rFonts w:ascii="Arial" w:hAnsi="Arial" w:cs="Arial"/>
          <w:vertAlign w:val="superscript"/>
        </w:rPr>
        <w:t>th</w:t>
      </w:r>
      <w:r w:rsidR="009020F7">
        <w:rPr>
          <w:rFonts w:ascii="Arial" w:hAnsi="Arial" w:cs="Arial"/>
        </w:rPr>
        <w:t xml:space="preserve"> March </w:t>
      </w:r>
      <w:r>
        <w:rPr>
          <w:rFonts w:ascii="Arial" w:hAnsi="Arial" w:cs="Arial"/>
        </w:rPr>
        <w:t>2016 were approved.</w:t>
      </w:r>
    </w:p>
    <w:p w:rsidR="00CE7C86" w:rsidRDefault="00CE7C86" w:rsidP="00CE7C86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Arial" w:hAnsi="Arial" w:cs="Arial"/>
          <w:b/>
        </w:rPr>
      </w:pPr>
      <w:r w:rsidRPr="00A329D6">
        <w:rPr>
          <w:rFonts w:ascii="Arial" w:hAnsi="Arial" w:cs="Arial"/>
          <w:b/>
        </w:rPr>
        <w:t>Matters arising</w:t>
      </w:r>
    </w:p>
    <w:p w:rsidR="00CE7C86" w:rsidRDefault="00CE7C86" w:rsidP="00CE7C86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It was agreed that all items in the Matters Arising paper (TAMLC4</w:t>
      </w:r>
      <w:r w:rsidR="00034DC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) were adequately addressed.  </w:t>
      </w:r>
    </w:p>
    <w:p w:rsidR="00CE7C86" w:rsidRDefault="00CE7C86" w:rsidP="00CE7C86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Arial" w:hAnsi="Arial" w:cs="Arial"/>
          <w:b/>
        </w:rPr>
      </w:pPr>
      <w:r w:rsidRPr="00F63ABA">
        <w:rPr>
          <w:rFonts w:ascii="Arial" w:hAnsi="Arial" w:cs="Arial"/>
          <w:b/>
        </w:rPr>
        <w:t xml:space="preserve">Indicator selection results part </w:t>
      </w:r>
      <w:r w:rsidR="00034DC0">
        <w:rPr>
          <w:rFonts w:ascii="Arial" w:hAnsi="Arial" w:cs="Arial"/>
          <w:b/>
        </w:rPr>
        <w:t>3</w:t>
      </w:r>
      <w:r w:rsidRPr="00F63ABA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 xml:space="preserve">paper </w:t>
      </w:r>
      <w:r w:rsidRPr="00F63ABA">
        <w:rPr>
          <w:rFonts w:ascii="Arial" w:hAnsi="Arial" w:cs="Arial"/>
          <w:b/>
        </w:rPr>
        <w:t>TAMLC4</w:t>
      </w:r>
      <w:r w:rsidR="00034DC0">
        <w:rPr>
          <w:rFonts w:ascii="Arial" w:hAnsi="Arial" w:cs="Arial"/>
          <w:b/>
        </w:rPr>
        <w:t>7</w:t>
      </w:r>
      <w:r w:rsidRPr="00F63ABA">
        <w:rPr>
          <w:rFonts w:ascii="Arial" w:hAnsi="Arial" w:cs="Arial"/>
          <w:b/>
        </w:rPr>
        <w:t>)</w:t>
      </w:r>
    </w:p>
    <w:p w:rsidR="00222E28" w:rsidRPr="00136793" w:rsidRDefault="00CE7C86" w:rsidP="00136793">
      <w:pPr>
        <w:spacing w:after="200"/>
        <w:jc w:val="both"/>
        <w:rPr>
          <w:rFonts w:ascii="Arial" w:hAnsi="Arial" w:cs="Arial"/>
        </w:rPr>
      </w:pPr>
      <w:r w:rsidRPr="00136793">
        <w:rPr>
          <w:rFonts w:ascii="Arial" w:hAnsi="Arial" w:cs="Arial"/>
        </w:rPr>
        <w:t>Lynne, Sarah and Chris presented paper TAMLC4</w:t>
      </w:r>
      <w:r w:rsidR="00034DC0" w:rsidRPr="00136793">
        <w:rPr>
          <w:rFonts w:ascii="Arial" w:hAnsi="Arial" w:cs="Arial"/>
        </w:rPr>
        <w:t>7</w:t>
      </w:r>
      <w:r w:rsidRPr="00136793">
        <w:rPr>
          <w:rFonts w:ascii="Arial" w:hAnsi="Arial" w:cs="Arial"/>
        </w:rPr>
        <w:tab/>
        <w:t xml:space="preserve"> </w:t>
      </w:r>
      <w:r w:rsidR="00D37FC7" w:rsidRPr="00136793">
        <w:rPr>
          <w:rFonts w:ascii="Arial" w:hAnsi="Arial" w:cs="Arial"/>
        </w:rPr>
        <w:t>describing</w:t>
      </w:r>
      <w:r w:rsidRPr="00136793">
        <w:rPr>
          <w:rFonts w:ascii="Arial" w:hAnsi="Arial" w:cs="Arial"/>
        </w:rPr>
        <w:t xml:space="preserve"> the results </w:t>
      </w:r>
      <w:r w:rsidR="00034DC0" w:rsidRPr="00136793">
        <w:rPr>
          <w:rFonts w:ascii="Arial" w:hAnsi="Arial" w:cs="Arial"/>
        </w:rPr>
        <w:t xml:space="preserve">of the rerun analysis, </w:t>
      </w:r>
      <w:r w:rsidR="007A1DE9" w:rsidRPr="00136793">
        <w:rPr>
          <w:rFonts w:ascii="Arial" w:hAnsi="Arial" w:cs="Arial"/>
        </w:rPr>
        <w:t>following change</w:t>
      </w:r>
      <w:r w:rsidR="00A97AF5" w:rsidRPr="00136793">
        <w:rPr>
          <w:rFonts w:ascii="Arial" w:hAnsi="Arial" w:cs="Arial"/>
        </w:rPr>
        <w:t>s to the retained variable list agreed at the previous meeting.  These were</w:t>
      </w:r>
      <w:r w:rsidR="007A1DE9" w:rsidRPr="00136793">
        <w:rPr>
          <w:rFonts w:ascii="Arial" w:hAnsi="Arial" w:cs="Arial"/>
        </w:rPr>
        <w:t xml:space="preserve"> to</w:t>
      </w:r>
      <w:r w:rsidR="00034DC0" w:rsidRPr="00136793">
        <w:rPr>
          <w:rFonts w:ascii="Arial" w:hAnsi="Arial" w:cs="Arial"/>
        </w:rPr>
        <w:t xml:space="preserve"> </w:t>
      </w:r>
      <w:r w:rsidR="007A1DE9" w:rsidRPr="00136793">
        <w:rPr>
          <w:rFonts w:ascii="Arial" w:hAnsi="Arial" w:cs="Arial"/>
        </w:rPr>
        <w:t>invert the ethnicity variable to create a count of the populations with average to poor health</w:t>
      </w:r>
      <w:r w:rsidR="00A97AF5" w:rsidRPr="00136793">
        <w:rPr>
          <w:rFonts w:ascii="Arial" w:hAnsi="Arial" w:cs="Arial"/>
        </w:rPr>
        <w:t>,</w:t>
      </w:r>
      <w:r w:rsidR="007A1DE9" w:rsidRPr="00136793">
        <w:rPr>
          <w:rFonts w:ascii="Arial" w:hAnsi="Arial" w:cs="Arial"/>
        </w:rPr>
        <w:t xml:space="preserve"> and </w:t>
      </w:r>
      <w:r w:rsidR="00A97AF5" w:rsidRPr="00136793">
        <w:rPr>
          <w:rFonts w:ascii="Arial" w:hAnsi="Arial" w:cs="Arial"/>
        </w:rPr>
        <w:t xml:space="preserve">to </w:t>
      </w:r>
      <w:r w:rsidR="007A1DE9" w:rsidRPr="00136793">
        <w:rPr>
          <w:rFonts w:ascii="Arial" w:hAnsi="Arial" w:cs="Arial"/>
        </w:rPr>
        <w:t xml:space="preserve">exclude </w:t>
      </w:r>
      <w:r w:rsidR="00AF05E1" w:rsidRPr="00136793">
        <w:rPr>
          <w:rFonts w:ascii="Arial" w:hAnsi="Arial" w:cs="Arial"/>
        </w:rPr>
        <w:t xml:space="preserve">the following variables: </w:t>
      </w:r>
      <w:r w:rsidR="00222E28" w:rsidRPr="00136793">
        <w:rPr>
          <w:rFonts w:ascii="Arial" w:hAnsi="Arial" w:cs="Arial"/>
        </w:rPr>
        <w:t>d</w:t>
      </w:r>
      <w:r w:rsidR="007A1DE9" w:rsidRPr="00136793">
        <w:rPr>
          <w:rFonts w:ascii="Arial" w:hAnsi="Arial" w:cs="Arial"/>
        </w:rPr>
        <w:t>eme</w:t>
      </w:r>
      <w:r w:rsidR="00222E28" w:rsidRPr="00136793">
        <w:rPr>
          <w:rFonts w:ascii="Arial" w:hAnsi="Arial" w:cs="Arial"/>
        </w:rPr>
        <w:t>ntia p</w:t>
      </w:r>
      <w:r w:rsidR="007A1DE9" w:rsidRPr="00136793">
        <w:rPr>
          <w:rFonts w:ascii="Arial" w:hAnsi="Arial" w:cs="Arial"/>
        </w:rPr>
        <w:t xml:space="preserve">rescriptions, </w:t>
      </w:r>
      <w:r w:rsidR="00222E28" w:rsidRPr="00136793">
        <w:rPr>
          <w:rFonts w:ascii="Arial" w:hAnsi="Arial" w:cs="Arial"/>
        </w:rPr>
        <w:t>h</w:t>
      </w:r>
      <w:r w:rsidR="007A1DE9" w:rsidRPr="00136793">
        <w:rPr>
          <w:rFonts w:ascii="Arial" w:hAnsi="Arial" w:cs="Arial"/>
        </w:rPr>
        <w:t xml:space="preserve">igh </w:t>
      </w:r>
      <w:r w:rsidR="00222E28" w:rsidRPr="00136793">
        <w:rPr>
          <w:rFonts w:ascii="Arial" w:hAnsi="Arial" w:cs="Arial"/>
        </w:rPr>
        <w:t>r</w:t>
      </w:r>
      <w:r w:rsidR="007A1DE9" w:rsidRPr="00136793">
        <w:rPr>
          <w:rFonts w:ascii="Arial" w:hAnsi="Arial" w:cs="Arial"/>
        </w:rPr>
        <w:t xml:space="preserve">esource </w:t>
      </w:r>
      <w:r w:rsidR="00222E28" w:rsidRPr="00136793">
        <w:rPr>
          <w:rFonts w:ascii="Arial" w:hAnsi="Arial" w:cs="Arial"/>
        </w:rPr>
        <w:t>i</w:t>
      </w:r>
      <w:r w:rsidR="007A1DE9" w:rsidRPr="00136793">
        <w:rPr>
          <w:rFonts w:ascii="Arial" w:hAnsi="Arial" w:cs="Arial"/>
        </w:rPr>
        <w:t xml:space="preserve">ndividuals and </w:t>
      </w:r>
      <w:r w:rsidR="00222E28" w:rsidRPr="00136793">
        <w:rPr>
          <w:rFonts w:ascii="Arial" w:hAnsi="Arial" w:cs="Arial"/>
        </w:rPr>
        <w:t>general health – bad or very bad.</w:t>
      </w:r>
    </w:p>
    <w:p w:rsidR="00CE7C86" w:rsidRDefault="007A1DE9" w:rsidP="00CE7C86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034DC0" w:rsidRDefault="00C8202E" w:rsidP="00CE7C86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Following on from the analysis presented in the addendum to TAMLC</w:t>
      </w:r>
      <w:r w:rsidR="009833DE">
        <w:rPr>
          <w:rFonts w:ascii="Arial" w:hAnsi="Arial" w:cs="Arial"/>
        </w:rPr>
        <w:t>43,</w:t>
      </w:r>
      <w:r>
        <w:rPr>
          <w:rFonts w:ascii="Arial" w:hAnsi="Arial" w:cs="Arial"/>
        </w:rPr>
        <w:t xml:space="preserve"> </w:t>
      </w:r>
      <w:r w:rsidR="009B129F">
        <w:rPr>
          <w:rFonts w:ascii="Arial" w:hAnsi="Arial" w:cs="Arial"/>
        </w:rPr>
        <w:t xml:space="preserve">it was agreed that </w:t>
      </w:r>
      <w:r>
        <w:rPr>
          <w:rFonts w:ascii="Arial" w:hAnsi="Arial" w:cs="Arial"/>
        </w:rPr>
        <w:t xml:space="preserve">the </w:t>
      </w:r>
      <w:r w:rsidRPr="00527116">
        <w:rPr>
          <w:rFonts w:ascii="Arial" w:hAnsi="Arial" w:cs="Arial"/>
        </w:rPr>
        <w:t>index options should be determined primarily by their performance as indexes</w:t>
      </w:r>
      <w:r>
        <w:rPr>
          <w:rFonts w:ascii="Arial" w:hAnsi="Arial" w:cs="Arial"/>
        </w:rPr>
        <w:t xml:space="preserve"> (rather </w:t>
      </w:r>
      <w:r>
        <w:rPr>
          <w:rFonts w:ascii="Arial" w:hAnsi="Arial" w:cs="Arial"/>
        </w:rPr>
        <w:lastRenderedPageBreak/>
        <w:t>than their performance as separate variables), since an index will be used in the Acute MLC adjustment</w:t>
      </w:r>
      <w:r w:rsidRPr="00527116">
        <w:rPr>
          <w:rFonts w:ascii="Arial" w:hAnsi="Arial" w:cs="Arial"/>
        </w:rPr>
        <w:t>.</w:t>
      </w:r>
      <w:r w:rsidR="00B71C05">
        <w:rPr>
          <w:rFonts w:ascii="Arial" w:hAnsi="Arial" w:cs="Arial"/>
        </w:rPr>
        <w:t xml:space="preserve"> The paper presented the best-performing index options for 1, 2, 3 and 4 variables</w:t>
      </w:r>
      <w:r w:rsidR="00DA3532">
        <w:rPr>
          <w:rFonts w:ascii="Arial" w:hAnsi="Arial" w:cs="Arial"/>
        </w:rPr>
        <w:t>.</w:t>
      </w:r>
    </w:p>
    <w:p w:rsidR="00741C8D" w:rsidRDefault="00945298" w:rsidP="00CE7C86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R</w:t>
      </w:r>
      <w:r w:rsidRPr="00945298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  <w:r w:rsidR="00EF4180">
        <w:rPr>
          <w:rFonts w:ascii="Arial" w:hAnsi="Arial" w:cs="Arial"/>
        </w:rPr>
        <w:t>and RSS values for the index options were presented</w:t>
      </w:r>
      <w:r w:rsidR="00BD221C">
        <w:rPr>
          <w:rFonts w:ascii="Arial" w:hAnsi="Arial" w:cs="Arial"/>
        </w:rPr>
        <w:t xml:space="preserve"> and the three decisions required were discussed:</w:t>
      </w:r>
    </w:p>
    <w:p w:rsidR="00BD221C" w:rsidRDefault="00BD221C" w:rsidP="00CE7C86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</w:rPr>
      </w:pPr>
    </w:p>
    <w:p w:rsidR="00BD221C" w:rsidRDefault="00BD221C" w:rsidP="00BD221C">
      <w:pPr>
        <w:pStyle w:val="ListParagraph"/>
        <w:numPr>
          <w:ilvl w:val="0"/>
          <w:numId w:val="3"/>
        </w:numPr>
        <w:spacing w:after="240"/>
        <w:contextualSpacing w:val="0"/>
        <w:jc w:val="both"/>
        <w:rPr>
          <w:rFonts w:ascii="Arial" w:hAnsi="Arial" w:cs="Arial"/>
          <w:b/>
        </w:rPr>
      </w:pPr>
      <w:r w:rsidRPr="00BD221C">
        <w:rPr>
          <w:rFonts w:ascii="Arial" w:hAnsi="Arial" w:cs="Arial"/>
          <w:b/>
        </w:rPr>
        <w:t>Diagnostic groups v Whole Acute</w:t>
      </w:r>
      <w:r w:rsidR="007277A9">
        <w:rPr>
          <w:rFonts w:ascii="Arial" w:hAnsi="Arial" w:cs="Arial"/>
          <w:b/>
        </w:rPr>
        <w:t>?</w:t>
      </w:r>
    </w:p>
    <w:p w:rsidR="00BD221C" w:rsidRDefault="00BD221C" w:rsidP="00BD221C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</w:rPr>
      </w:pPr>
      <w:r w:rsidRPr="00BD221C">
        <w:rPr>
          <w:rFonts w:ascii="Arial" w:hAnsi="Arial" w:cs="Arial"/>
        </w:rPr>
        <w:t>KF reminded the group that</w:t>
      </w:r>
      <w:r w:rsidR="00122096">
        <w:rPr>
          <w:rFonts w:ascii="Arial" w:hAnsi="Arial" w:cs="Arial"/>
        </w:rPr>
        <w:t xml:space="preserve"> the slope of the relationship between cost ratios and the needs index varies between different diagnostic groups. </w:t>
      </w:r>
    </w:p>
    <w:p w:rsidR="00B10E58" w:rsidRDefault="00DA3532" w:rsidP="00BD221C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DS suggested that the geographical </w:t>
      </w:r>
      <w:r w:rsidR="00B10E58">
        <w:rPr>
          <w:rFonts w:ascii="Arial" w:hAnsi="Arial" w:cs="Arial"/>
        </w:rPr>
        <w:t xml:space="preserve">distribution of </w:t>
      </w:r>
      <w:r>
        <w:rPr>
          <w:rFonts w:ascii="Arial" w:hAnsi="Arial" w:cs="Arial"/>
        </w:rPr>
        <w:t xml:space="preserve">activity within </w:t>
      </w:r>
      <w:r w:rsidR="00B10E58">
        <w:rPr>
          <w:rFonts w:ascii="Arial" w:hAnsi="Arial" w:cs="Arial"/>
        </w:rPr>
        <w:t xml:space="preserve">these diagnostic groups </w:t>
      </w:r>
      <w:r>
        <w:rPr>
          <w:rFonts w:ascii="Arial" w:hAnsi="Arial" w:cs="Arial"/>
        </w:rPr>
        <w:t>may not be constant, and that while Table 4 of the paper showed that modelling their costs separately does not improve the predictions overall, this may not be true for smaller regions</w:t>
      </w:r>
      <w:r w:rsidR="00B10E58">
        <w:rPr>
          <w:rFonts w:ascii="Arial" w:hAnsi="Arial" w:cs="Arial"/>
        </w:rPr>
        <w:t>.</w:t>
      </w:r>
      <w:r w:rsidR="008B734E">
        <w:rPr>
          <w:rFonts w:ascii="Arial" w:hAnsi="Arial" w:cs="Arial"/>
        </w:rPr>
        <w:t xml:space="preserve">  </w:t>
      </w:r>
    </w:p>
    <w:p w:rsidR="008B734E" w:rsidRDefault="008B734E" w:rsidP="00BD221C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arguments for keeping diagnostic groups were, better face validity, in terms of being able to take into account geographic variation in the prevalence of certain conditions, </w:t>
      </w:r>
      <w:r w:rsidR="00CC6BFC">
        <w:rPr>
          <w:rFonts w:ascii="Arial" w:hAnsi="Arial" w:cs="Arial"/>
        </w:rPr>
        <w:t>better granularity and relevance to a range of stakeholders.</w:t>
      </w:r>
    </w:p>
    <w:p w:rsidR="008B734E" w:rsidRDefault="00DA3532" w:rsidP="00BD221C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PM</w:t>
      </w:r>
      <w:r w:rsidR="0053007B">
        <w:rPr>
          <w:rFonts w:ascii="Arial" w:hAnsi="Arial" w:cs="Arial"/>
        </w:rPr>
        <w:t xml:space="preserve"> advised that the </w:t>
      </w:r>
      <w:r w:rsidR="008B734E">
        <w:rPr>
          <w:rFonts w:ascii="Arial" w:hAnsi="Arial" w:cs="Arial"/>
        </w:rPr>
        <w:t>quality of diagnostic coding in SMR01</w:t>
      </w:r>
      <w:r w:rsidR="0053007B">
        <w:rPr>
          <w:rFonts w:ascii="Arial" w:hAnsi="Arial" w:cs="Arial"/>
        </w:rPr>
        <w:t xml:space="preserve"> is not perfect</w:t>
      </w:r>
      <w:r w:rsidR="008B734E">
        <w:rPr>
          <w:rFonts w:ascii="Arial" w:hAnsi="Arial" w:cs="Arial"/>
        </w:rPr>
        <w:t xml:space="preserve">, that only primary diagnosis is selected, </w:t>
      </w:r>
      <w:r w:rsidR="00A51025">
        <w:rPr>
          <w:rFonts w:ascii="Arial" w:hAnsi="Arial" w:cs="Arial"/>
        </w:rPr>
        <w:t>and that the data is</w:t>
      </w:r>
      <w:r w:rsidR="008B734E">
        <w:rPr>
          <w:rFonts w:ascii="Arial" w:hAnsi="Arial" w:cs="Arial"/>
        </w:rPr>
        <w:t xml:space="preserve"> not a </w:t>
      </w:r>
      <w:r w:rsidR="003B4498">
        <w:rPr>
          <w:rFonts w:ascii="Arial" w:hAnsi="Arial" w:cs="Arial"/>
        </w:rPr>
        <w:t xml:space="preserve">reliable </w:t>
      </w:r>
      <w:r w:rsidR="008B734E">
        <w:rPr>
          <w:rFonts w:ascii="Arial" w:hAnsi="Arial" w:cs="Arial"/>
        </w:rPr>
        <w:t xml:space="preserve">measure of prevalence of </w:t>
      </w:r>
      <w:r w:rsidR="00831571">
        <w:rPr>
          <w:rFonts w:ascii="Arial" w:hAnsi="Arial" w:cs="Arial"/>
        </w:rPr>
        <w:t>certain</w:t>
      </w:r>
      <w:r w:rsidR="008B734E">
        <w:rPr>
          <w:rFonts w:ascii="Arial" w:hAnsi="Arial" w:cs="Arial"/>
        </w:rPr>
        <w:t xml:space="preserve"> conditions in the population</w:t>
      </w:r>
      <w:r w:rsidR="008B734E" w:rsidRPr="008F2A04">
        <w:rPr>
          <w:rFonts w:ascii="Arial" w:hAnsi="Arial" w:cs="Arial"/>
        </w:rPr>
        <w:t>.</w:t>
      </w:r>
      <w:r w:rsidR="008F2A04" w:rsidRPr="008F2A04">
        <w:rPr>
          <w:rFonts w:ascii="Arial" w:hAnsi="Arial" w:cs="Arial"/>
        </w:rPr>
        <w:t xml:space="preserve">  RB pointed out that the SMR01 data were regarded as ‘fit for purpose’ in the context of statistical analysis. It is certainly possible to find instances of miscoding (fewer than 5% of records) and misallocation of consultant codes, but these do not preclude the use of the data in investigating relationships between healthcare needs and costs</w:t>
      </w:r>
    </w:p>
    <w:p w:rsidR="0071146E" w:rsidRDefault="0071146E" w:rsidP="00BD221C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  <w:b/>
        </w:rPr>
      </w:pPr>
      <w:r w:rsidRPr="006D6504">
        <w:rPr>
          <w:rFonts w:ascii="Arial" w:hAnsi="Arial" w:cs="Arial"/>
          <w:b/>
        </w:rPr>
        <w:t>It was agreed to keep the diagnostic group</w:t>
      </w:r>
      <w:r w:rsidR="00A525CD">
        <w:rPr>
          <w:rFonts w:ascii="Arial" w:hAnsi="Arial" w:cs="Arial"/>
          <w:b/>
        </w:rPr>
        <w:t>s</w:t>
      </w:r>
      <w:r w:rsidRPr="006D6504">
        <w:rPr>
          <w:rFonts w:ascii="Arial" w:hAnsi="Arial" w:cs="Arial"/>
          <w:b/>
        </w:rPr>
        <w:t xml:space="preserve"> and to</w:t>
      </w:r>
      <w:r w:rsidR="00E14C96">
        <w:rPr>
          <w:rFonts w:ascii="Arial" w:hAnsi="Arial" w:cs="Arial"/>
          <w:b/>
        </w:rPr>
        <w:t xml:space="preserve"> note any data quality issues that required particular attention in the report.</w:t>
      </w:r>
    </w:p>
    <w:p w:rsidR="006D6504" w:rsidRDefault="00B655B3" w:rsidP="00B655B3">
      <w:pPr>
        <w:pStyle w:val="ListParagraph"/>
        <w:numPr>
          <w:ilvl w:val="0"/>
          <w:numId w:val="3"/>
        </w:numPr>
        <w:spacing w:after="24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Specific v common indicator sets</w:t>
      </w:r>
      <w:r w:rsidR="007277A9">
        <w:rPr>
          <w:rFonts w:ascii="Arial" w:hAnsi="Arial" w:cs="Arial"/>
          <w:b/>
        </w:rPr>
        <w:t>?</w:t>
      </w:r>
    </w:p>
    <w:p w:rsidR="007277A9" w:rsidRPr="007277A9" w:rsidRDefault="007277A9" w:rsidP="007277A9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was clear from the analysis that there was </w:t>
      </w:r>
      <w:r w:rsidR="00E14C96">
        <w:rPr>
          <w:rFonts w:ascii="Arial" w:hAnsi="Arial" w:cs="Arial"/>
        </w:rPr>
        <w:t xml:space="preserve">little gained from </w:t>
      </w:r>
      <w:r>
        <w:rPr>
          <w:rFonts w:ascii="Arial" w:hAnsi="Arial" w:cs="Arial"/>
        </w:rPr>
        <w:t>having separate needs indices for different diagnostic groups.</w:t>
      </w:r>
      <w:r w:rsidR="00536134">
        <w:rPr>
          <w:rFonts w:ascii="Arial" w:hAnsi="Arial" w:cs="Arial"/>
        </w:rPr>
        <w:t xml:space="preserve"> A common index was considered more transparent and easy to understand.</w:t>
      </w:r>
    </w:p>
    <w:p w:rsidR="00B655B3" w:rsidRDefault="007277A9" w:rsidP="007277A9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group agreed to use a common needs index for all diagnostic groups.</w:t>
      </w:r>
    </w:p>
    <w:p w:rsidR="007277A9" w:rsidRPr="006D6504" w:rsidRDefault="00CF4BE5" w:rsidP="007277A9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iiI)  Which components </w:t>
      </w:r>
      <w:r w:rsidR="007277A9">
        <w:rPr>
          <w:rFonts w:ascii="Arial" w:hAnsi="Arial" w:cs="Arial"/>
          <w:b/>
        </w:rPr>
        <w:t>should be included in the needs index?</w:t>
      </w:r>
    </w:p>
    <w:p w:rsidR="006D6504" w:rsidRDefault="00CF4BE5" w:rsidP="00BD221C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was some concern over including DNA rates in the needs index.  It was originally included as a proxy for deprivation.  However, </w:t>
      </w:r>
      <w:r w:rsidR="00431B53">
        <w:rPr>
          <w:rFonts w:ascii="Arial" w:hAnsi="Arial" w:cs="Arial"/>
        </w:rPr>
        <w:t>i</w:t>
      </w:r>
      <w:r>
        <w:rPr>
          <w:rFonts w:ascii="Arial" w:hAnsi="Arial" w:cs="Arial"/>
        </w:rPr>
        <w:t>t is a supply-side variable and so may not be suitable as an indicator of need</w:t>
      </w:r>
      <w:r w:rsidR="00556C25">
        <w:rPr>
          <w:rFonts w:ascii="Arial" w:hAnsi="Arial" w:cs="Arial"/>
        </w:rPr>
        <w:t>, in an index with demand-side variables</w:t>
      </w:r>
      <w:r>
        <w:rPr>
          <w:rFonts w:ascii="Arial" w:hAnsi="Arial" w:cs="Arial"/>
        </w:rPr>
        <w:t xml:space="preserve">.  </w:t>
      </w:r>
      <w:r w:rsidR="00A525CD">
        <w:rPr>
          <w:rFonts w:ascii="Arial" w:hAnsi="Arial" w:cs="Arial"/>
        </w:rPr>
        <w:t>Improving DNA rates</w:t>
      </w:r>
      <w:r>
        <w:rPr>
          <w:rFonts w:ascii="Arial" w:hAnsi="Arial" w:cs="Arial"/>
        </w:rPr>
        <w:t xml:space="preserve"> is also a KPI for boards and so an improvement in DNA rates would affect the </w:t>
      </w:r>
      <w:r w:rsidR="00431B53">
        <w:rPr>
          <w:rFonts w:ascii="Arial" w:hAnsi="Arial" w:cs="Arial"/>
        </w:rPr>
        <w:t xml:space="preserve">stability of the </w:t>
      </w:r>
      <w:r>
        <w:rPr>
          <w:rFonts w:ascii="Arial" w:hAnsi="Arial" w:cs="Arial"/>
        </w:rPr>
        <w:t>formula</w:t>
      </w:r>
      <w:r w:rsidR="00397128">
        <w:rPr>
          <w:rFonts w:ascii="Arial" w:hAnsi="Arial" w:cs="Arial"/>
        </w:rPr>
        <w:t xml:space="preserve"> and lacks face validity.</w:t>
      </w:r>
    </w:p>
    <w:p w:rsidR="002544A2" w:rsidRDefault="00914624" w:rsidP="00BD221C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  <w:b/>
        </w:rPr>
      </w:pPr>
      <w:r w:rsidRPr="00914624">
        <w:rPr>
          <w:rFonts w:ascii="Arial" w:hAnsi="Arial" w:cs="Arial"/>
          <w:b/>
        </w:rPr>
        <w:t>It was agreed to remove potential indices containing DNA for face validity reasons.</w:t>
      </w:r>
    </w:p>
    <w:p w:rsidR="00914624" w:rsidRDefault="00914624" w:rsidP="00BD221C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Having agreed to ignore DNA, it was agreed to revisit the analysis, including a new four variable option containing LLTI, All-cause SMR &lt;75, Ethnicity and Unpaid Care.</w:t>
      </w:r>
    </w:p>
    <w:p w:rsidR="00914624" w:rsidRDefault="00914624" w:rsidP="00BD221C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  <w:b/>
        </w:rPr>
      </w:pPr>
      <w:r w:rsidRPr="00914624">
        <w:rPr>
          <w:rFonts w:ascii="Arial" w:hAnsi="Arial" w:cs="Arial"/>
          <w:b/>
        </w:rPr>
        <w:t xml:space="preserve">ISD analysts </w:t>
      </w:r>
      <w:r w:rsidR="00E14C96">
        <w:rPr>
          <w:rFonts w:ascii="Arial" w:hAnsi="Arial" w:cs="Arial"/>
          <w:b/>
        </w:rPr>
        <w:t>to rerun the</w:t>
      </w:r>
      <w:r w:rsidRPr="00914624">
        <w:rPr>
          <w:rFonts w:ascii="Arial" w:hAnsi="Arial" w:cs="Arial"/>
          <w:b/>
        </w:rPr>
        <w:t xml:space="preserve"> analysis</w:t>
      </w:r>
      <w:r w:rsidR="00E14C96">
        <w:rPr>
          <w:rFonts w:ascii="Arial" w:hAnsi="Arial" w:cs="Arial"/>
          <w:b/>
        </w:rPr>
        <w:t xml:space="preserve"> excluding DNA</w:t>
      </w:r>
      <w:r w:rsidRPr="00914624">
        <w:rPr>
          <w:rFonts w:ascii="Arial" w:hAnsi="Arial" w:cs="Arial"/>
          <w:b/>
        </w:rPr>
        <w:t xml:space="preserve"> and send a paper, initially to RB and AC in KF’s absence, and then round the </w:t>
      </w:r>
      <w:r w:rsidR="006107D1">
        <w:rPr>
          <w:rFonts w:ascii="Arial" w:hAnsi="Arial" w:cs="Arial"/>
          <w:b/>
        </w:rPr>
        <w:t>sub-</w:t>
      </w:r>
      <w:r w:rsidRPr="00914624">
        <w:rPr>
          <w:rFonts w:ascii="Arial" w:hAnsi="Arial" w:cs="Arial"/>
          <w:b/>
        </w:rPr>
        <w:t xml:space="preserve">group.  </w:t>
      </w:r>
      <w:r w:rsidR="00072433">
        <w:rPr>
          <w:rFonts w:ascii="Arial" w:hAnsi="Arial" w:cs="Arial"/>
          <w:b/>
        </w:rPr>
        <w:t>The aim is to get a decision within the week, via email</w:t>
      </w:r>
      <w:r w:rsidR="00E14C96">
        <w:rPr>
          <w:rFonts w:ascii="Arial" w:hAnsi="Arial" w:cs="Arial"/>
          <w:b/>
        </w:rPr>
        <w:t>, to allow next stage of analyses to be performed</w:t>
      </w:r>
      <w:r w:rsidR="00072433">
        <w:rPr>
          <w:rFonts w:ascii="Arial" w:hAnsi="Arial" w:cs="Arial"/>
          <w:b/>
        </w:rPr>
        <w:t>.</w:t>
      </w:r>
    </w:p>
    <w:p w:rsidR="00914624" w:rsidRDefault="00914624" w:rsidP="00BD221C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  <w:b/>
        </w:rPr>
      </w:pPr>
    </w:p>
    <w:p w:rsidR="00914624" w:rsidRDefault="00914624" w:rsidP="00914624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plan</w:t>
      </w:r>
    </w:p>
    <w:p w:rsidR="006107D1" w:rsidRDefault="006107D1" w:rsidP="006107D1">
      <w:pPr>
        <w:spacing w:after="240"/>
        <w:jc w:val="both"/>
        <w:rPr>
          <w:rFonts w:ascii="Arial" w:hAnsi="Arial" w:cs="Arial"/>
        </w:rPr>
      </w:pPr>
      <w:r w:rsidRPr="006107D1">
        <w:rPr>
          <w:rFonts w:ascii="Arial" w:hAnsi="Arial" w:cs="Arial"/>
        </w:rPr>
        <w:t xml:space="preserve">LJ </w:t>
      </w:r>
      <w:r>
        <w:rPr>
          <w:rFonts w:ascii="Arial" w:hAnsi="Arial" w:cs="Arial"/>
        </w:rPr>
        <w:t xml:space="preserve">went over the current work plan.  </w:t>
      </w:r>
    </w:p>
    <w:p w:rsidR="006107D1" w:rsidRDefault="006107D1" w:rsidP="006107D1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A draft report was emailed to the sub-group</w:t>
      </w:r>
      <w:r w:rsidR="00C93D80">
        <w:rPr>
          <w:rFonts w:ascii="Arial" w:hAnsi="Arial" w:cs="Arial"/>
        </w:rPr>
        <w:t xml:space="preserve"> prior to the meeting and everyone was reminded that comments </w:t>
      </w:r>
      <w:bookmarkStart w:id="0" w:name="_GoBack"/>
      <w:bookmarkEnd w:id="0"/>
      <w:r w:rsidR="00C93D80">
        <w:rPr>
          <w:rFonts w:ascii="Arial" w:hAnsi="Arial" w:cs="Arial"/>
        </w:rPr>
        <w:t>are welcome at any time.  A new draft report will be available at the next meeting on the 5</w:t>
      </w:r>
      <w:r w:rsidR="00C93D80" w:rsidRPr="00C93D80">
        <w:rPr>
          <w:rFonts w:ascii="Arial" w:hAnsi="Arial" w:cs="Arial"/>
          <w:vertAlign w:val="superscript"/>
        </w:rPr>
        <w:t>th</w:t>
      </w:r>
      <w:r w:rsidR="00C93D80">
        <w:rPr>
          <w:rFonts w:ascii="Arial" w:hAnsi="Arial" w:cs="Arial"/>
        </w:rPr>
        <w:t xml:space="preserve"> May.</w:t>
      </w:r>
    </w:p>
    <w:p w:rsidR="00C93D80" w:rsidRPr="00C93D80" w:rsidRDefault="00C93D80" w:rsidP="006107D1">
      <w:pPr>
        <w:spacing w:after="240"/>
        <w:jc w:val="both"/>
        <w:rPr>
          <w:rFonts w:ascii="Arial" w:hAnsi="Arial" w:cs="Arial"/>
          <w:b/>
        </w:rPr>
      </w:pPr>
      <w:r w:rsidRPr="00C93D80">
        <w:rPr>
          <w:rFonts w:ascii="Arial" w:hAnsi="Arial" w:cs="Arial"/>
          <w:b/>
        </w:rPr>
        <w:t>AOB.</w:t>
      </w:r>
    </w:p>
    <w:p w:rsidR="00C93D80" w:rsidRDefault="00C93D80" w:rsidP="00BD221C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Nothing was added.</w:t>
      </w:r>
    </w:p>
    <w:p w:rsidR="00C93D80" w:rsidRPr="00C93D80" w:rsidRDefault="00646C79" w:rsidP="00BD221C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of next meeting: Thursday</w:t>
      </w:r>
      <w:r w:rsidR="00C93D80">
        <w:rPr>
          <w:rFonts w:ascii="Arial" w:hAnsi="Arial" w:cs="Arial"/>
          <w:b/>
        </w:rPr>
        <w:t xml:space="preserve"> 5</w:t>
      </w:r>
      <w:r w:rsidR="00C93D80" w:rsidRPr="00C93D80">
        <w:rPr>
          <w:rFonts w:ascii="Arial" w:hAnsi="Arial" w:cs="Arial"/>
          <w:b/>
          <w:vertAlign w:val="superscript"/>
        </w:rPr>
        <w:t>th</w:t>
      </w:r>
      <w:r w:rsidR="00C93D80">
        <w:rPr>
          <w:rFonts w:ascii="Arial" w:hAnsi="Arial" w:cs="Arial"/>
          <w:b/>
        </w:rPr>
        <w:t xml:space="preserve"> May</w:t>
      </w:r>
      <w:r w:rsidR="003B63B1">
        <w:rPr>
          <w:rFonts w:ascii="Arial" w:hAnsi="Arial" w:cs="Arial"/>
          <w:b/>
        </w:rPr>
        <w:t>,</w:t>
      </w:r>
      <w:r w:rsidR="00C93D80">
        <w:rPr>
          <w:rFonts w:ascii="Arial" w:hAnsi="Arial" w:cs="Arial"/>
          <w:b/>
        </w:rPr>
        <w:t xml:space="preserve"> 10am – 12</w:t>
      </w:r>
      <w:r w:rsidR="00536134">
        <w:rPr>
          <w:rFonts w:ascii="Arial" w:hAnsi="Arial" w:cs="Arial"/>
          <w:b/>
        </w:rPr>
        <w:t>pm</w:t>
      </w:r>
      <w:r w:rsidR="00C93D80">
        <w:rPr>
          <w:rFonts w:ascii="Arial" w:hAnsi="Arial" w:cs="Arial"/>
          <w:b/>
        </w:rPr>
        <w:t>, Gyle Square</w:t>
      </w:r>
      <w:r w:rsidR="008F3966">
        <w:rPr>
          <w:rFonts w:ascii="Arial" w:hAnsi="Arial" w:cs="Arial"/>
          <w:b/>
        </w:rPr>
        <w:t>,</w:t>
      </w:r>
      <w:r w:rsidR="00C93D80">
        <w:rPr>
          <w:rFonts w:ascii="Arial" w:hAnsi="Arial" w:cs="Arial"/>
          <w:b/>
        </w:rPr>
        <w:t xml:space="preserve"> Edinburgh.</w:t>
      </w:r>
    </w:p>
    <w:p w:rsidR="00007D6B" w:rsidRPr="00BD221C" w:rsidRDefault="00007D6B" w:rsidP="00BD221C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</w:rPr>
      </w:pPr>
    </w:p>
    <w:p w:rsidR="003A2AF8" w:rsidRDefault="003A2AF8" w:rsidP="00CE7C86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</w:rPr>
      </w:pPr>
    </w:p>
    <w:p w:rsidR="003A2AF8" w:rsidRDefault="003A2AF8" w:rsidP="00CE7C86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</w:rPr>
      </w:pPr>
    </w:p>
    <w:p w:rsidR="004F45CC" w:rsidRDefault="004F45CC" w:rsidP="00CE7C86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</w:rPr>
      </w:pPr>
    </w:p>
    <w:sectPr w:rsidR="004F45CC" w:rsidSect="000F7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F5B74"/>
    <w:multiLevelType w:val="hybridMultilevel"/>
    <w:tmpl w:val="D9345640"/>
    <w:lvl w:ilvl="0" w:tplc="85521C8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DA649F"/>
    <w:multiLevelType w:val="hybridMultilevel"/>
    <w:tmpl w:val="C978B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F7A4F"/>
    <w:multiLevelType w:val="hybridMultilevel"/>
    <w:tmpl w:val="3CE8E488"/>
    <w:lvl w:ilvl="0" w:tplc="CCD6D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AF5F72"/>
    <w:multiLevelType w:val="hybridMultilevel"/>
    <w:tmpl w:val="CB02B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/>
  <w:rsids>
    <w:rsidRoot w:val="004617DE"/>
    <w:rsid w:val="00007D6B"/>
    <w:rsid w:val="00034DC0"/>
    <w:rsid w:val="00042C77"/>
    <w:rsid w:val="0005723C"/>
    <w:rsid w:val="00067673"/>
    <w:rsid w:val="00072433"/>
    <w:rsid w:val="000A7271"/>
    <w:rsid w:val="000F72F8"/>
    <w:rsid w:val="00122096"/>
    <w:rsid w:val="00126032"/>
    <w:rsid w:val="00136793"/>
    <w:rsid w:val="001506AC"/>
    <w:rsid w:val="00164A2C"/>
    <w:rsid w:val="001712CF"/>
    <w:rsid w:val="001A145E"/>
    <w:rsid w:val="001A70A4"/>
    <w:rsid w:val="001B6E6D"/>
    <w:rsid w:val="00222E28"/>
    <w:rsid w:val="002367FF"/>
    <w:rsid w:val="002519F6"/>
    <w:rsid w:val="002544A2"/>
    <w:rsid w:val="00276CA1"/>
    <w:rsid w:val="002A353D"/>
    <w:rsid w:val="003046DB"/>
    <w:rsid w:val="003071F8"/>
    <w:rsid w:val="003412AE"/>
    <w:rsid w:val="00390EBD"/>
    <w:rsid w:val="00393D3E"/>
    <w:rsid w:val="00397128"/>
    <w:rsid w:val="003A2AF8"/>
    <w:rsid w:val="003A5F34"/>
    <w:rsid w:val="003B4498"/>
    <w:rsid w:val="003B63B1"/>
    <w:rsid w:val="003C0E09"/>
    <w:rsid w:val="00431B31"/>
    <w:rsid w:val="00431B53"/>
    <w:rsid w:val="0045390C"/>
    <w:rsid w:val="004617DE"/>
    <w:rsid w:val="0046382F"/>
    <w:rsid w:val="004826F0"/>
    <w:rsid w:val="004F45CC"/>
    <w:rsid w:val="004F7637"/>
    <w:rsid w:val="00505778"/>
    <w:rsid w:val="0051464B"/>
    <w:rsid w:val="00517DF6"/>
    <w:rsid w:val="00525713"/>
    <w:rsid w:val="005279B6"/>
    <w:rsid w:val="0053007B"/>
    <w:rsid w:val="00536134"/>
    <w:rsid w:val="00537501"/>
    <w:rsid w:val="00545D51"/>
    <w:rsid w:val="00550421"/>
    <w:rsid w:val="00550EFF"/>
    <w:rsid w:val="00556C25"/>
    <w:rsid w:val="005D03DE"/>
    <w:rsid w:val="005D7E45"/>
    <w:rsid w:val="005F733F"/>
    <w:rsid w:val="005F7742"/>
    <w:rsid w:val="006107D1"/>
    <w:rsid w:val="00646C79"/>
    <w:rsid w:val="0065689D"/>
    <w:rsid w:val="0066129C"/>
    <w:rsid w:val="00673E8D"/>
    <w:rsid w:val="00674E6A"/>
    <w:rsid w:val="006A2622"/>
    <w:rsid w:val="006C3B32"/>
    <w:rsid w:val="006D6504"/>
    <w:rsid w:val="006E4316"/>
    <w:rsid w:val="00700088"/>
    <w:rsid w:val="007018C8"/>
    <w:rsid w:val="0071146E"/>
    <w:rsid w:val="007277A9"/>
    <w:rsid w:val="00741C8D"/>
    <w:rsid w:val="00754B65"/>
    <w:rsid w:val="007672C5"/>
    <w:rsid w:val="007877F1"/>
    <w:rsid w:val="007A1DE9"/>
    <w:rsid w:val="007B197A"/>
    <w:rsid w:val="007B2503"/>
    <w:rsid w:val="00830E79"/>
    <w:rsid w:val="00831571"/>
    <w:rsid w:val="008502CE"/>
    <w:rsid w:val="008711B5"/>
    <w:rsid w:val="00873C4C"/>
    <w:rsid w:val="00876650"/>
    <w:rsid w:val="008B734E"/>
    <w:rsid w:val="008D2B71"/>
    <w:rsid w:val="008F2A04"/>
    <w:rsid w:val="008F3966"/>
    <w:rsid w:val="009020F7"/>
    <w:rsid w:val="00914624"/>
    <w:rsid w:val="00945298"/>
    <w:rsid w:val="00982F5D"/>
    <w:rsid w:val="009833DE"/>
    <w:rsid w:val="00983695"/>
    <w:rsid w:val="0098679E"/>
    <w:rsid w:val="009A55AB"/>
    <w:rsid w:val="009B129F"/>
    <w:rsid w:val="009B4191"/>
    <w:rsid w:val="009B69C2"/>
    <w:rsid w:val="00A037B8"/>
    <w:rsid w:val="00A17D17"/>
    <w:rsid w:val="00A25AC9"/>
    <w:rsid w:val="00A51025"/>
    <w:rsid w:val="00A525CD"/>
    <w:rsid w:val="00A614E1"/>
    <w:rsid w:val="00A97AF5"/>
    <w:rsid w:val="00AA0C3C"/>
    <w:rsid w:val="00AC2328"/>
    <w:rsid w:val="00AC7309"/>
    <w:rsid w:val="00AF05E1"/>
    <w:rsid w:val="00B10E58"/>
    <w:rsid w:val="00B35F29"/>
    <w:rsid w:val="00B62DBE"/>
    <w:rsid w:val="00B655B3"/>
    <w:rsid w:val="00B713B2"/>
    <w:rsid w:val="00B71C05"/>
    <w:rsid w:val="00B93D7E"/>
    <w:rsid w:val="00BD221C"/>
    <w:rsid w:val="00BF72F6"/>
    <w:rsid w:val="00C03C7A"/>
    <w:rsid w:val="00C044D6"/>
    <w:rsid w:val="00C40AE6"/>
    <w:rsid w:val="00C4737C"/>
    <w:rsid w:val="00C47FE5"/>
    <w:rsid w:val="00C6134C"/>
    <w:rsid w:val="00C73B2C"/>
    <w:rsid w:val="00C8202E"/>
    <w:rsid w:val="00C82D9E"/>
    <w:rsid w:val="00C9107D"/>
    <w:rsid w:val="00C93D80"/>
    <w:rsid w:val="00C962F5"/>
    <w:rsid w:val="00CA55C5"/>
    <w:rsid w:val="00CA7817"/>
    <w:rsid w:val="00CC6BFC"/>
    <w:rsid w:val="00CE0353"/>
    <w:rsid w:val="00CE27D9"/>
    <w:rsid w:val="00CE7C86"/>
    <w:rsid w:val="00CF4BE5"/>
    <w:rsid w:val="00CF79B9"/>
    <w:rsid w:val="00D01D1E"/>
    <w:rsid w:val="00D37FC7"/>
    <w:rsid w:val="00D56645"/>
    <w:rsid w:val="00D62103"/>
    <w:rsid w:val="00D65348"/>
    <w:rsid w:val="00D7216E"/>
    <w:rsid w:val="00D73F05"/>
    <w:rsid w:val="00DA294E"/>
    <w:rsid w:val="00DA3532"/>
    <w:rsid w:val="00DD69C8"/>
    <w:rsid w:val="00DE5DAC"/>
    <w:rsid w:val="00E14C96"/>
    <w:rsid w:val="00E278CF"/>
    <w:rsid w:val="00E70DB5"/>
    <w:rsid w:val="00EB5289"/>
    <w:rsid w:val="00ED4E12"/>
    <w:rsid w:val="00EE0071"/>
    <w:rsid w:val="00EF4180"/>
    <w:rsid w:val="00EF6081"/>
    <w:rsid w:val="00F1796D"/>
    <w:rsid w:val="00F20CF0"/>
    <w:rsid w:val="00F42630"/>
    <w:rsid w:val="00F71F58"/>
    <w:rsid w:val="00F74D1B"/>
    <w:rsid w:val="00F8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8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2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5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5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8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2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5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5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7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lynnej01</dc:creator>
  <cp:lastModifiedBy>lynnej01</cp:lastModifiedBy>
  <cp:revision>6</cp:revision>
  <dcterms:created xsi:type="dcterms:W3CDTF">2016-04-25T08:44:00Z</dcterms:created>
  <dcterms:modified xsi:type="dcterms:W3CDTF">2016-05-06T09:46:00Z</dcterms:modified>
</cp:coreProperties>
</file>