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D0" w:rsidRPr="008B1DC0" w:rsidRDefault="00210ED0" w:rsidP="00210ED0">
      <w:pPr>
        <w:rPr>
          <w:rFonts w:ascii="Arial" w:hAnsi="Arial" w:cs="Arial"/>
          <w:b/>
        </w:rPr>
      </w:pPr>
      <w:r w:rsidRPr="008B1DC0">
        <w:rPr>
          <w:rFonts w:ascii="Arial" w:hAnsi="Arial" w:cs="Arial"/>
          <w:b/>
        </w:rPr>
        <w:t>TAGRA ACUTE MLC SUBGROUP</w:t>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Pr>
          <w:rFonts w:ascii="Arial" w:hAnsi="Arial" w:cs="Arial"/>
          <w:b/>
        </w:rPr>
        <w:t>Thursday 21</w:t>
      </w:r>
      <w:r w:rsidRPr="004D5F1C">
        <w:rPr>
          <w:rFonts w:ascii="Arial" w:hAnsi="Arial" w:cs="Arial"/>
          <w:b/>
          <w:vertAlign w:val="superscript"/>
        </w:rPr>
        <w:t>st</w:t>
      </w:r>
      <w:r>
        <w:rPr>
          <w:rFonts w:ascii="Arial" w:hAnsi="Arial" w:cs="Arial"/>
          <w:b/>
        </w:rPr>
        <w:t xml:space="preserve"> July 2016</w:t>
      </w:r>
    </w:p>
    <w:p w:rsidR="00210ED0" w:rsidRDefault="00210ED0" w:rsidP="00210ED0">
      <w:pPr>
        <w:rPr>
          <w:rFonts w:ascii="Arial" w:hAnsi="Arial" w:cs="Arial"/>
          <w:b/>
        </w:rPr>
      </w:pPr>
      <w:r>
        <w:rPr>
          <w:rFonts w:ascii="Arial" w:hAnsi="Arial" w:cs="Arial"/>
          <w:b/>
        </w:rPr>
        <w:t>SIMD UNMET NEED ANALYSIS – PROPOSED METHODOLOGY</w:t>
      </w:r>
    </w:p>
    <w:p w:rsidR="00210ED0" w:rsidRPr="008B1DC0" w:rsidRDefault="00210ED0" w:rsidP="00210ED0">
      <w:pPr>
        <w:rPr>
          <w:rFonts w:ascii="Arial" w:hAnsi="Arial" w:cs="Arial"/>
          <w:b/>
        </w:rPr>
      </w:pPr>
    </w:p>
    <w:p w:rsidR="00210ED0" w:rsidRPr="00210ED0" w:rsidRDefault="00210ED0" w:rsidP="00210ED0">
      <w:pPr>
        <w:rPr>
          <w:rFonts w:ascii="Arial" w:hAnsi="Arial" w:cs="Arial"/>
          <w:b/>
        </w:rPr>
      </w:pPr>
      <w:r>
        <w:rPr>
          <w:rFonts w:ascii="Arial" w:hAnsi="Arial" w:cs="Arial"/>
          <w:b/>
        </w:rPr>
        <w:t xml:space="preserve">1. </w:t>
      </w:r>
      <w:r w:rsidRPr="00210ED0">
        <w:rPr>
          <w:rFonts w:ascii="Arial" w:hAnsi="Arial" w:cs="Arial"/>
          <w:b/>
        </w:rPr>
        <w:t>Procedure for looking for unmet need related to SIMD income domain.</w:t>
      </w:r>
    </w:p>
    <w:p w:rsidR="00EB6864" w:rsidRDefault="00EB6864" w:rsidP="00FC1B94">
      <w:pPr>
        <w:jc w:val="both"/>
        <w:rPr>
          <w:rFonts w:ascii="Arial" w:hAnsi="Arial" w:cs="Arial"/>
        </w:rPr>
      </w:pPr>
      <w:r>
        <w:rPr>
          <w:rFonts w:ascii="Arial" w:hAnsi="Arial" w:cs="Arial"/>
        </w:rPr>
        <w:t xml:space="preserve">Following the method of the 2007 NRAC review, the procedure would be as follows: </w:t>
      </w:r>
    </w:p>
    <w:p w:rsidR="00210ED0" w:rsidRPr="00210ED0" w:rsidRDefault="00210ED0" w:rsidP="00FC1B94">
      <w:pPr>
        <w:jc w:val="both"/>
        <w:rPr>
          <w:rFonts w:ascii="Arial" w:hAnsi="Arial" w:cs="Arial"/>
        </w:rPr>
      </w:pPr>
      <w:r>
        <w:rPr>
          <w:rFonts w:ascii="Arial" w:hAnsi="Arial" w:cs="Arial"/>
        </w:rPr>
        <w:t xml:space="preserve">(1) </w:t>
      </w:r>
      <w:r w:rsidRPr="00210ED0">
        <w:rPr>
          <w:rFonts w:ascii="Arial" w:hAnsi="Arial" w:cs="Arial"/>
        </w:rPr>
        <w:t xml:space="preserve">Read in SIMD 2016 income domain data: </w:t>
      </w:r>
      <w:r w:rsidR="00EE2DBD">
        <w:rPr>
          <w:rFonts w:ascii="Arial" w:hAnsi="Arial" w:cs="Arial"/>
        </w:rPr>
        <w:t>the proportion of the data zone (D</w:t>
      </w:r>
      <w:r w:rsidR="00EE2DBD" w:rsidRPr="00210ED0">
        <w:rPr>
          <w:rFonts w:ascii="Arial" w:hAnsi="Arial" w:cs="Arial"/>
        </w:rPr>
        <w:t>Z</w:t>
      </w:r>
      <w:r w:rsidR="00EE2DBD">
        <w:rPr>
          <w:rFonts w:ascii="Arial" w:hAnsi="Arial" w:cs="Arial"/>
        </w:rPr>
        <w:t>)</w:t>
      </w:r>
      <w:r w:rsidR="00EE2DBD" w:rsidRPr="00210ED0">
        <w:rPr>
          <w:rFonts w:ascii="Arial" w:hAnsi="Arial" w:cs="Arial"/>
        </w:rPr>
        <w:t xml:space="preserve"> population that is income deprived</w:t>
      </w:r>
      <w:r>
        <w:rPr>
          <w:rFonts w:ascii="Arial" w:hAnsi="Arial" w:cs="Arial"/>
        </w:rPr>
        <w:t>.</w:t>
      </w:r>
    </w:p>
    <w:p w:rsidR="00CF4AAA" w:rsidRDefault="00210ED0" w:rsidP="00FC1B94">
      <w:pPr>
        <w:jc w:val="both"/>
        <w:rPr>
          <w:rFonts w:ascii="Arial" w:hAnsi="Arial" w:cs="Arial"/>
        </w:rPr>
      </w:pPr>
      <w:r>
        <w:rPr>
          <w:rFonts w:ascii="Arial" w:hAnsi="Arial" w:cs="Arial"/>
        </w:rPr>
        <w:t>(</w:t>
      </w:r>
      <w:r w:rsidR="00EE2DBD">
        <w:rPr>
          <w:rFonts w:ascii="Arial" w:hAnsi="Arial" w:cs="Arial"/>
        </w:rPr>
        <w:t>2</w:t>
      </w:r>
      <w:r>
        <w:rPr>
          <w:rFonts w:ascii="Arial" w:hAnsi="Arial" w:cs="Arial"/>
        </w:rPr>
        <w:t xml:space="preserve">) </w:t>
      </w:r>
      <w:r w:rsidRPr="00210ED0">
        <w:rPr>
          <w:rFonts w:ascii="Arial" w:hAnsi="Arial" w:cs="Arial"/>
        </w:rPr>
        <w:t xml:space="preserve">Rank the </w:t>
      </w:r>
      <w:r w:rsidR="00EE2DBD">
        <w:rPr>
          <w:rFonts w:ascii="Arial" w:hAnsi="Arial" w:cs="Arial"/>
        </w:rPr>
        <w:t>D</w:t>
      </w:r>
      <w:r w:rsidRPr="00210ED0">
        <w:rPr>
          <w:rFonts w:ascii="Arial" w:hAnsi="Arial" w:cs="Arial"/>
        </w:rPr>
        <w:t xml:space="preserve">Zs </w:t>
      </w:r>
      <w:r>
        <w:rPr>
          <w:rFonts w:ascii="Arial" w:hAnsi="Arial" w:cs="Arial"/>
        </w:rPr>
        <w:t xml:space="preserve">using this proportion, </w:t>
      </w:r>
      <w:r w:rsidRPr="00210ED0">
        <w:rPr>
          <w:rFonts w:ascii="Arial" w:hAnsi="Arial" w:cs="Arial"/>
        </w:rPr>
        <w:t xml:space="preserve">and </w:t>
      </w:r>
      <w:r>
        <w:rPr>
          <w:rFonts w:ascii="Arial" w:hAnsi="Arial" w:cs="Arial"/>
        </w:rPr>
        <w:t>test the 2007 shortfall model (as done already for ethnicity and urban-rural setting</w:t>
      </w:r>
      <w:r w:rsidR="00FC1B94">
        <w:rPr>
          <w:rFonts w:ascii="Arial" w:hAnsi="Arial" w:cs="Arial"/>
        </w:rPr>
        <w:t xml:space="preserve"> in paper TAMLC55</w:t>
      </w:r>
      <w:r>
        <w:rPr>
          <w:rFonts w:ascii="Arial" w:hAnsi="Arial" w:cs="Arial"/>
        </w:rPr>
        <w:t xml:space="preserve">) using the 1%, 5%, 10%, 15%, 20%, and 25% </w:t>
      </w:r>
      <w:r w:rsidR="00EE2DBD">
        <w:rPr>
          <w:rFonts w:ascii="Arial" w:hAnsi="Arial" w:cs="Arial"/>
        </w:rPr>
        <w:t>most deprived D</w:t>
      </w:r>
      <w:r w:rsidRPr="00210ED0">
        <w:rPr>
          <w:rFonts w:ascii="Arial" w:hAnsi="Arial" w:cs="Arial"/>
        </w:rPr>
        <w:t>Zs.</w:t>
      </w:r>
    </w:p>
    <w:p w:rsidR="00210ED0" w:rsidRDefault="00EB6864" w:rsidP="00FC1B94">
      <w:pPr>
        <w:jc w:val="both"/>
        <w:rPr>
          <w:rFonts w:ascii="Arial" w:hAnsi="Arial" w:cs="Arial"/>
        </w:rPr>
      </w:pPr>
      <w:r>
        <w:rPr>
          <w:rFonts w:ascii="Arial" w:hAnsi="Arial" w:cs="Arial"/>
        </w:rPr>
        <w:t xml:space="preserve">The subgroup may wish to consider use </w:t>
      </w:r>
      <w:r w:rsidR="00FC1B94">
        <w:rPr>
          <w:rFonts w:ascii="Arial" w:hAnsi="Arial" w:cs="Arial"/>
        </w:rPr>
        <w:t xml:space="preserve">of </w:t>
      </w:r>
      <w:r>
        <w:rPr>
          <w:rFonts w:ascii="Arial" w:hAnsi="Arial" w:cs="Arial"/>
        </w:rPr>
        <w:t>the overall SIMD score</w:t>
      </w:r>
      <w:r w:rsidR="00FC1B94">
        <w:rPr>
          <w:rFonts w:ascii="Arial" w:hAnsi="Arial" w:cs="Arial"/>
        </w:rPr>
        <w:t>, rather than the income domain, for the analysis.</w:t>
      </w:r>
    </w:p>
    <w:p w:rsidR="00EB6864" w:rsidRDefault="00EB6864" w:rsidP="00FC1B94">
      <w:pPr>
        <w:jc w:val="both"/>
        <w:rPr>
          <w:rFonts w:ascii="Arial" w:hAnsi="Arial" w:cs="Arial"/>
        </w:rPr>
      </w:pPr>
    </w:p>
    <w:p w:rsidR="00210ED0" w:rsidRDefault="00210ED0" w:rsidP="00210ED0">
      <w:pPr>
        <w:rPr>
          <w:rFonts w:ascii="Arial" w:hAnsi="Arial" w:cs="Arial"/>
          <w:b/>
        </w:rPr>
      </w:pPr>
      <w:r w:rsidRPr="00210ED0">
        <w:rPr>
          <w:rFonts w:ascii="Arial" w:hAnsi="Arial" w:cs="Arial"/>
          <w:b/>
        </w:rPr>
        <w:t>2. Procedure for applying an adjustment when there is evidence of unmet need related to both SIMD and the needs index.</w:t>
      </w:r>
    </w:p>
    <w:p w:rsidR="00FC1B94" w:rsidRDefault="00FC1B94" w:rsidP="00FC1B94">
      <w:pPr>
        <w:jc w:val="both"/>
        <w:rPr>
          <w:rFonts w:ascii="Arial" w:hAnsi="Arial" w:cs="Arial"/>
        </w:rPr>
      </w:pPr>
      <w:r>
        <w:rPr>
          <w:rFonts w:ascii="Arial" w:hAnsi="Arial" w:cs="Arial"/>
        </w:rPr>
        <w:t xml:space="preserve">An unmet need adjustment would be implemented by excluding from the regression those data zones believed to be affected by unmet need, and using the resulting linear model to predict costs for </w:t>
      </w:r>
      <w:r w:rsidRPr="00FC1B94">
        <w:rPr>
          <w:rFonts w:ascii="Arial" w:hAnsi="Arial" w:cs="Arial"/>
          <w:i/>
        </w:rPr>
        <w:t>all</w:t>
      </w:r>
      <w:r>
        <w:rPr>
          <w:rFonts w:ascii="Arial" w:hAnsi="Arial" w:cs="Arial"/>
        </w:rPr>
        <w:t xml:space="preserve"> data zones.</w:t>
      </w:r>
    </w:p>
    <w:p w:rsidR="00210ED0" w:rsidRDefault="00F148A0" w:rsidP="00FC1B94">
      <w:pPr>
        <w:jc w:val="both"/>
        <w:rPr>
          <w:rFonts w:ascii="Arial" w:hAnsi="Arial" w:cs="Arial"/>
        </w:rPr>
      </w:pPr>
      <w:r>
        <w:rPr>
          <w:rFonts w:ascii="Arial" w:hAnsi="Arial" w:cs="Arial"/>
        </w:rPr>
        <w:t xml:space="preserve">If there is evidence of unmet need in the data zones with highest deprivation </w:t>
      </w:r>
      <w:r w:rsidRPr="00F148A0">
        <w:rPr>
          <w:rFonts w:ascii="Arial" w:hAnsi="Arial" w:cs="Arial"/>
          <w:i/>
        </w:rPr>
        <w:t>and</w:t>
      </w:r>
      <w:r>
        <w:rPr>
          <w:rFonts w:ascii="Arial" w:hAnsi="Arial" w:cs="Arial"/>
        </w:rPr>
        <w:t xml:space="preserve"> those with the highest needs index values </w:t>
      </w:r>
      <w:r w:rsidR="00645D39">
        <w:rPr>
          <w:rFonts w:ascii="Arial" w:hAnsi="Arial" w:cs="Arial"/>
        </w:rPr>
        <w:t xml:space="preserve">– i.e. two ‘dimensions’ of unmet need – </w:t>
      </w:r>
      <w:r>
        <w:rPr>
          <w:rFonts w:ascii="Arial" w:hAnsi="Arial" w:cs="Arial"/>
        </w:rPr>
        <w:t>for the same diagnostic group</w:t>
      </w:r>
      <w:r w:rsidR="00645D39">
        <w:rPr>
          <w:rFonts w:ascii="Arial" w:hAnsi="Arial" w:cs="Arial"/>
        </w:rPr>
        <w:t xml:space="preserve">, </w:t>
      </w:r>
      <w:r>
        <w:rPr>
          <w:rFonts w:ascii="Arial" w:hAnsi="Arial" w:cs="Arial"/>
        </w:rPr>
        <w:t>there</w:t>
      </w:r>
      <w:r w:rsidR="00645D39">
        <w:rPr>
          <w:rFonts w:ascii="Arial" w:hAnsi="Arial" w:cs="Arial"/>
        </w:rPr>
        <w:t xml:space="preserve"> </w:t>
      </w:r>
      <w:r>
        <w:rPr>
          <w:rFonts w:ascii="Arial" w:hAnsi="Arial" w:cs="Arial"/>
        </w:rPr>
        <w:t>are a number of possible options</w:t>
      </w:r>
      <w:r w:rsidR="008755FB">
        <w:rPr>
          <w:rFonts w:ascii="Arial" w:hAnsi="Arial" w:cs="Arial"/>
        </w:rPr>
        <w:t xml:space="preserve"> for implementing an unmet need adjustment</w:t>
      </w:r>
      <w:r>
        <w:rPr>
          <w:rFonts w:ascii="Arial" w:hAnsi="Arial" w:cs="Arial"/>
        </w:rPr>
        <w:t>:</w:t>
      </w:r>
    </w:p>
    <w:p w:rsidR="00F148A0" w:rsidRDefault="00F148A0" w:rsidP="00FC1B94">
      <w:pPr>
        <w:pStyle w:val="ListParagraph"/>
        <w:numPr>
          <w:ilvl w:val="0"/>
          <w:numId w:val="2"/>
        </w:numPr>
        <w:spacing w:after="120"/>
        <w:ind w:left="714" w:hanging="357"/>
        <w:contextualSpacing w:val="0"/>
        <w:rPr>
          <w:rFonts w:ascii="Arial" w:hAnsi="Arial" w:cs="Arial"/>
        </w:rPr>
      </w:pPr>
      <w:r>
        <w:rPr>
          <w:rFonts w:ascii="Arial" w:hAnsi="Arial" w:cs="Arial"/>
        </w:rPr>
        <w:t xml:space="preserve">Exclude </w:t>
      </w:r>
      <w:r w:rsidR="00112652">
        <w:rPr>
          <w:rFonts w:ascii="Arial" w:hAnsi="Arial" w:cs="Arial"/>
        </w:rPr>
        <w:t xml:space="preserve">only </w:t>
      </w:r>
      <w:r w:rsidR="00E34319">
        <w:rPr>
          <w:rFonts w:ascii="Arial" w:hAnsi="Arial" w:cs="Arial"/>
        </w:rPr>
        <w:t xml:space="preserve">the </w:t>
      </w:r>
      <w:r w:rsidR="008755FB">
        <w:rPr>
          <w:rFonts w:ascii="Arial" w:hAnsi="Arial" w:cs="Arial"/>
        </w:rPr>
        <w:t xml:space="preserve">data zones with </w:t>
      </w:r>
      <w:r w:rsidR="00112652">
        <w:rPr>
          <w:rFonts w:ascii="Arial" w:hAnsi="Arial" w:cs="Arial"/>
        </w:rPr>
        <w:t xml:space="preserve">the </w:t>
      </w:r>
      <w:r w:rsidR="008755FB">
        <w:rPr>
          <w:rFonts w:ascii="Arial" w:hAnsi="Arial" w:cs="Arial"/>
        </w:rPr>
        <w:t>highest needs index values</w:t>
      </w:r>
      <w:r w:rsidR="00E34319">
        <w:rPr>
          <w:rFonts w:ascii="Arial" w:hAnsi="Arial" w:cs="Arial"/>
        </w:rPr>
        <w:t xml:space="preserve"> from the regression</w:t>
      </w:r>
      <w:r w:rsidR="00EB0F54">
        <w:rPr>
          <w:rFonts w:ascii="Arial" w:hAnsi="Arial" w:cs="Arial"/>
        </w:rPr>
        <w:t xml:space="preserve"> (B + C in Figure 1)</w:t>
      </w:r>
    </w:p>
    <w:p w:rsidR="008755FB" w:rsidRDefault="008755FB" w:rsidP="00FC1B94">
      <w:pPr>
        <w:pStyle w:val="ListParagraph"/>
        <w:numPr>
          <w:ilvl w:val="0"/>
          <w:numId w:val="2"/>
        </w:numPr>
        <w:spacing w:after="120"/>
        <w:ind w:left="714" w:hanging="357"/>
        <w:contextualSpacing w:val="0"/>
        <w:rPr>
          <w:rFonts w:ascii="Arial" w:hAnsi="Arial" w:cs="Arial"/>
        </w:rPr>
      </w:pPr>
      <w:r>
        <w:rPr>
          <w:rFonts w:ascii="Arial" w:hAnsi="Arial" w:cs="Arial"/>
        </w:rPr>
        <w:t xml:space="preserve">Exclude </w:t>
      </w:r>
      <w:r w:rsidR="00112652">
        <w:rPr>
          <w:rFonts w:ascii="Arial" w:hAnsi="Arial" w:cs="Arial"/>
        </w:rPr>
        <w:t xml:space="preserve">only </w:t>
      </w:r>
      <w:r w:rsidR="00E34319">
        <w:rPr>
          <w:rFonts w:ascii="Arial" w:hAnsi="Arial" w:cs="Arial"/>
        </w:rPr>
        <w:t xml:space="preserve">the </w:t>
      </w:r>
      <w:r>
        <w:rPr>
          <w:rFonts w:ascii="Arial" w:hAnsi="Arial" w:cs="Arial"/>
        </w:rPr>
        <w:t xml:space="preserve">data zones with </w:t>
      </w:r>
      <w:r w:rsidR="00112652">
        <w:rPr>
          <w:rFonts w:ascii="Arial" w:hAnsi="Arial" w:cs="Arial"/>
        </w:rPr>
        <w:t xml:space="preserve">the </w:t>
      </w:r>
      <w:r>
        <w:rPr>
          <w:rFonts w:ascii="Arial" w:hAnsi="Arial" w:cs="Arial"/>
        </w:rPr>
        <w:t>highest deprivation</w:t>
      </w:r>
      <w:r w:rsidR="00E34319">
        <w:rPr>
          <w:rFonts w:ascii="Arial" w:hAnsi="Arial" w:cs="Arial"/>
        </w:rPr>
        <w:t xml:space="preserve"> from the regression</w:t>
      </w:r>
      <w:r w:rsidR="00EB0F54">
        <w:rPr>
          <w:rFonts w:ascii="Arial" w:hAnsi="Arial" w:cs="Arial"/>
        </w:rPr>
        <w:t xml:space="preserve"> (A + B in Figure 1)</w:t>
      </w:r>
    </w:p>
    <w:p w:rsidR="008755FB" w:rsidRDefault="008755FB" w:rsidP="00FC1B94">
      <w:pPr>
        <w:pStyle w:val="ListParagraph"/>
        <w:numPr>
          <w:ilvl w:val="0"/>
          <w:numId w:val="2"/>
        </w:numPr>
        <w:spacing w:after="120"/>
        <w:ind w:left="714" w:hanging="357"/>
        <w:contextualSpacing w:val="0"/>
        <w:rPr>
          <w:rFonts w:ascii="Arial" w:hAnsi="Arial" w:cs="Arial"/>
        </w:rPr>
      </w:pPr>
      <w:r>
        <w:rPr>
          <w:rFonts w:ascii="Arial" w:hAnsi="Arial" w:cs="Arial"/>
        </w:rPr>
        <w:t xml:space="preserve">Exclude </w:t>
      </w:r>
      <w:r w:rsidRPr="00E34319">
        <w:rPr>
          <w:rFonts w:ascii="Arial" w:hAnsi="Arial" w:cs="Arial"/>
          <w:i/>
        </w:rPr>
        <w:t>both</w:t>
      </w:r>
      <w:r>
        <w:rPr>
          <w:rFonts w:ascii="Arial" w:hAnsi="Arial" w:cs="Arial"/>
        </w:rPr>
        <w:t xml:space="preserve"> </w:t>
      </w:r>
      <w:r w:rsidR="00112652">
        <w:rPr>
          <w:rFonts w:ascii="Arial" w:hAnsi="Arial" w:cs="Arial"/>
        </w:rPr>
        <w:t>the above sets of data zones</w:t>
      </w:r>
      <w:r w:rsidR="00E34319">
        <w:rPr>
          <w:rFonts w:ascii="Arial" w:hAnsi="Arial" w:cs="Arial"/>
        </w:rPr>
        <w:t xml:space="preserve"> from the regression</w:t>
      </w:r>
      <w:r w:rsidR="004F4ADE">
        <w:rPr>
          <w:rFonts w:ascii="Arial" w:hAnsi="Arial" w:cs="Arial"/>
        </w:rPr>
        <w:t xml:space="preserve"> </w:t>
      </w:r>
      <w:r w:rsidR="00EB0F54">
        <w:rPr>
          <w:rFonts w:ascii="Arial" w:hAnsi="Arial" w:cs="Arial"/>
        </w:rPr>
        <w:t>(A + B + C in Figure 1)</w:t>
      </w:r>
    </w:p>
    <w:p w:rsidR="008755FB" w:rsidRDefault="008755FB" w:rsidP="00FC1B94">
      <w:pPr>
        <w:pStyle w:val="ListParagraph"/>
        <w:numPr>
          <w:ilvl w:val="0"/>
          <w:numId w:val="2"/>
        </w:numPr>
        <w:spacing w:after="120"/>
        <w:ind w:left="714" w:hanging="357"/>
        <w:contextualSpacing w:val="0"/>
        <w:rPr>
          <w:rFonts w:ascii="Arial" w:hAnsi="Arial" w:cs="Arial"/>
        </w:rPr>
      </w:pPr>
      <w:r>
        <w:rPr>
          <w:rFonts w:ascii="Arial" w:hAnsi="Arial" w:cs="Arial"/>
        </w:rPr>
        <w:t>Exclude</w:t>
      </w:r>
      <w:r w:rsidR="00112652">
        <w:rPr>
          <w:rFonts w:ascii="Arial" w:hAnsi="Arial" w:cs="Arial"/>
        </w:rPr>
        <w:t xml:space="preserve"> only</w:t>
      </w:r>
      <w:r>
        <w:rPr>
          <w:rFonts w:ascii="Arial" w:hAnsi="Arial" w:cs="Arial"/>
        </w:rPr>
        <w:t xml:space="preserve"> the data zones in the </w:t>
      </w:r>
      <w:r w:rsidRPr="00E34319">
        <w:rPr>
          <w:rFonts w:ascii="Arial" w:hAnsi="Arial" w:cs="Arial"/>
          <w:i/>
        </w:rPr>
        <w:t>overlap</w:t>
      </w:r>
      <w:r>
        <w:rPr>
          <w:rFonts w:ascii="Arial" w:hAnsi="Arial" w:cs="Arial"/>
        </w:rPr>
        <w:t xml:space="preserve"> of the two </w:t>
      </w:r>
      <w:r w:rsidR="00112652">
        <w:rPr>
          <w:rFonts w:ascii="Arial" w:hAnsi="Arial" w:cs="Arial"/>
        </w:rPr>
        <w:t>sets</w:t>
      </w:r>
      <w:r w:rsidR="00E34319">
        <w:rPr>
          <w:rFonts w:ascii="Arial" w:hAnsi="Arial" w:cs="Arial"/>
        </w:rPr>
        <w:t xml:space="preserve"> from the regression</w:t>
      </w:r>
      <w:r w:rsidR="00EB0F54">
        <w:rPr>
          <w:rFonts w:ascii="Arial" w:hAnsi="Arial" w:cs="Arial"/>
        </w:rPr>
        <w:t xml:space="preserve"> (B in Figure 1)</w:t>
      </w:r>
    </w:p>
    <w:p w:rsidR="00FC1B94" w:rsidRPr="00FC1B94" w:rsidRDefault="008755FB" w:rsidP="00FC1B94">
      <w:pPr>
        <w:pStyle w:val="ListParagraph"/>
        <w:numPr>
          <w:ilvl w:val="0"/>
          <w:numId w:val="2"/>
        </w:numPr>
        <w:jc w:val="both"/>
        <w:rPr>
          <w:rFonts w:ascii="Arial" w:hAnsi="Arial" w:cs="Arial"/>
        </w:rPr>
      </w:pPr>
      <w:r w:rsidRPr="00FC1B94">
        <w:rPr>
          <w:rFonts w:ascii="Arial" w:hAnsi="Arial" w:cs="Arial"/>
        </w:rPr>
        <w:t xml:space="preserve">Create a composite variable from the needs index and the </w:t>
      </w:r>
      <w:r w:rsidR="00FC1B94" w:rsidRPr="00FC1B94">
        <w:rPr>
          <w:rFonts w:ascii="Arial" w:hAnsi="Arial" w:cs="Arial"/>
        </w:rPr>
        <w:t xml:space="preserve">deprivation score </w:t>
      </w:r>
      <w:r w:rsidRPr="00FC1B94">
        <w:rPr>
          <w:rFonts w:ascii="Arial" w:hAnsi="Arial" w:cs="Arial"/>
        </w:rPr>
        <w:t xml:space="preserve">(perhaps as the sum of the z-scores). Use this variable in a further </w:t>
      </w:r>
      <w:r w:rsidR="00112652" w:rsidRPr="00FC1B94">
        <w:rPr>
          <w:rFonts w:ascii="Arial" w:hAnsi="Arial" w:cs="Arial"/>
        </w:rPr>
        <w:t>shortfall method analysis to infer the best cut-off (based on R</w:t>
      </w:r>
      <w:r w:rsidR="00112652" w:rsidRPr="00FC1B94">
        <w:rPr>
          <w:rFonts w:ascii="Arial" w:hAnsi="Arial" w:cs="Arial"/>
          <w:vertAlign w:val="superscript"/>
        </w:rPr>
        <w:t>2</w:t>
      </w:r>
      <w:r w:rsidR="00112652" w:rsidRPr="00FC1B94">
        <w:rPr>
          <w:rFonts w:ascii="Arial" w:hAnsi="Arial" w:cs="Arial"/>
        </w:rPr>
        <w:t>). Exclude data zones with values of the combined variable higher than this cut-off value</w:t>
      </w:r>
      <w:r w:rsidR="00E34319" w:rsidRPr="00FC1B94">
        <w:rPr>
          <w:rFonts w:ascii="Arial" w:hAnsi="Arial" w:cs="Arial"/>
        </w:rPr>
        <w:t xml:space="preserve"> from the regression</w:t>
      </w:r>
      <w:r w:rsidR="00112652" w:rsidRPr="00FC1B94">
        <w:rPr>
          <w:rFonts w:ascii="Arial" w:hAnsi="Arial" w:cs="Arial"/>
        </w:rPr>
        <w:t>.</w:t>
      </w:r>
    </w:p>
    <w:p w:rsidR="00FC1B94" w:rsidRPr="00FC1B94" w:rsidRDefault="00FC1B94" w:rsidP="00FC1B94">
      <w:pPr>
        <w:jc w:val="both"/>
        <w:rPr>
          <w:rFonts w:ascii="Arial" w:hAnsi="Arial" w:cs="Arial"/>
        </w:rPr>
      </w:pPr>
      <w:r w:rsidRPr="00FC1B94">
        <w:rPr>
          <w:rFonts w:ascii="Arial" w:hAnsi="Arial" w:cs="Arial"/>
        </w:rPr>
        <w:t>It is worth noting that the simple shortfall method seems to have been neglected during the 2007 NRAC review</w:t>
      </w:r>
      <w:r>
        <w:rPr>
          <w:rFonts w:ascii="Arial" w:hAnsi="Arial" w:cs="Arial"/>
        </w:rPr>
        <w:t xml:space="preserve">, in favour of the </w:t>
      </w:r>
      <w:r w:rsidRPr="00FC1B94">
        <w:rPr>
          <w:rFonts w:ascii="Arial" w:hAnsi="Arial" w:cs="Arial"/>
        </w:rPr>
        <w:t xml:space="preserve">2007 shortfall method used to look for unmet need related to deprivation, urban-rural setting, or ethnicity. It could be argued that the 2007 </w:t>
      </w:r>
      <w:r w:rsidRPr="00FC1B94">
        <w:rPr>
          <w:rFonts w:ascii="Arial" w:hAnsi="Arial" w:cs="Arial"/>
        </w:rPr>
        <w:lastRenderedPageBreak/>
        <w:t>shortfall method has more face validity as it does not rely so heavily on the assumption of a linear relationsh</w:t>
      </w:r>
      <w:r w:rsidR="00A8445E">
        <w:rPr>
          <w:rFonts w:ascii="Arial" w:hAnsi="Arial" w:cs="Arial"/>
        </w:rPr>
        <w:t>ip between needs index and cost</w:t>
      </w:r>
      <w:r w:rsidRPr="00FC1B94">
        <w:rPr>
          <w:rFonts w:ascii="Arial" w:hAnsi="Arial" w:cs="Arial"/>
        </w:rPr>
        <w:t xml:space="preserve"> </w:t>
      </w:r>
      <w:r>
        <w:rPr>
          <w:rFonts w:ascii="Arial" w:hAnsi="Arial" w:cs="Arial"/>
        </w:rPr>
        <w:t>(</w:t>
      </w:r>
      <w:r w:rsidRPr="00FC1B94">
        <w:rPr>
          <w:rFonts w:ascii="Arial" w:hAnsi="Arial" w:cs="Arial"/>
        </w:rPr>
        <w:t xml:space="preserve">Figure </w:t>
      </w:r>
      <w:r w:rsidR="00ED05F9">
        <w:rPr>
          <w:rFonts w:ascii="Arial" w:hAnsi="Arial" w:cs="Arial"/>
        </w:rPr>
        <w:t>2</w:t>
      </w:r>
      <w:r>
        <w:rPr>
          <w:rFonts w:ascii="Arial" w:hAnsi="Arial" w:cs="Arial"/>
        </w:rPr>
        <w:t xml:space="preserve"> illustrates this), and</w:t>
      </w:r>
      <w:r w:rsidR="00A8445E">
        <w:rPr>
          <w:rFonts w:ascii="Arial" w:hAnsi="Arial" w:cs="Arial"/>
        </w:rPr>
        <w:t>,</w:t>
      </w:r>
      <w:r>
        <w:rPr>
          <w:rFonts w:ascii="Arial" w:hAnsi="Arial" w:cs="Arial"/>
        </w:rPr>
        <w:t xml:space="preserve"> therefore, that option 2 above should be favoured. The equity core criterion would also favour the use of a deprivation measure to make the unmet need adjustment. Additionally, this would be consistent with the current adjustment used in the formula, so would </w:t>
      </w:r>
      <w:r w:rsidR="00A8445E">
        <w:rPr>
          <w:rFonts w:ascii="Arial" w:hAnsi="Arial" w:cs="Arial"/>
        </w:rPr>
        <w:t>perhaps offer slightly more stability.</w:t>
      </w:r>
    </w:p>
    <w:p w:rsidR="00EB0F54" w:rsidRDefault="00A8445E" w:rsidP="00FC1B94">
      <w:pPr>
        <w:jc w:val="both"/>
        <w:rPr>
          <w:rFonts w:ascii="Arial" w:hAnsi="Arial" w:cs="Arial"/>
        </w:rPr>
      </w:pPr>
      <w:r>
        <w:rPr>
          <w:rFonts w:ascii="Arial" w:hAnsi="Arial" w:cs="Arial"/>
        </w:rPr>
        <w:t>If the subgroup does not have a particular preference for any of the options, t</w:t>
      </w:r>
      <w:r w:rsidR="00E34319">
        <w:rPr>
          <w:rFonts w:ascii="Arial" w:hAnsi="Arial" w:cs="Arial"/>
        </w:rPr>
        <w:t>he choice could be made based on the R</w:t>
      </w:r>
      <w:r w:rsidR="00E34319" w:rsidRPr="00E34319">
        <w:rPr>
          <w:rFonts w:ascii="Arial" w:hAnsi="Arial" w:cs="Arial"/>
          <w:vertAlign w:val="superscript"/>
        </w:rPr>
        <w:t>2</w:t>
      </w:r>
      <w:r w:rsidR="00E34319">
        <w:rPr>
          <w:rFonts w:ascii="Arial" w:hAnsi="Arial" w:cs="Arial"/>
        </w:rPr>
        <w:t xml:space="preserve"> value obtained by fitting the 2007 shortfall model. </w:t>
      </w:r>
      <w:r w:rsidR="00133327">
        <w:rPr>
          <w:rFonts w:ascii="Arial" w:hAnsi="Arial" w:cs="Arial"/>
        </w:rPr>
        <w:t xml:space="preserve">The binary variable in each case would be set up to ‘separate out’ the relevant set of data zones. </w:t>
      </w:r>
      <w:r w:rsidR="009F2808">
        <w:rPr>
          <w:rFonts w:ascii="Arial" w:hAnsi="Arial" w:cs="Arial"/>
        </w:rPr>
        <w:t>For options 3—5 it would be necessary to optimise the cut-off points used in the two dimensions</w:t>
      </w:r>
      <w:r w:rsidR="00133327">
        <w:rPr>
          <w:rFonts w:ascii="Arial" w:hAnsi="Arial" w:cs="Arial"/>
        </w:rPr>
        <w:t>,</w:t>
      </w:r>
      <w:r w:rsidR="009F2808">
        <w:rPr>
          <w:rFonts w:ascii="Arial" w:hAnsi="Arial" w:cs="Arial"/>
        </w:rPr>
        <w:t xml:space="preserve"> based on highest R</w:t>
      </w:r>
      <w:r w:rsidR="009F2808" w:rsidRPr="009F2808">
        <w:rPr>
          <w:rFonts w:ascii="Arial" w:hAnsi="Arial" w:cs="Arial"/>
          <w:vertAlign w:val="superscript"/>
        </w:rPr>
        <w:t>2</w:t>
      </w:r>
      <w:r w:rsidR="009F2808">
        <w:rPr>
          <w:rFonts w:ascii="Arial" w:hAnsi="Arial" w:cs="Arial"/>
        </w:rPr>
        <w:t xml:space="preserve"> (it will already have been done for options 1 and 2). </w:t>
      </w:r>
    </w:p>
    <w:p w:rsidR="00A8445E" w:rsidRDefault="00A8445E" w:rsidP="00FC1B94">
      <w:pPr>
        <w:jc w:val="both"/>
        <w:rPr>
          <w:rFonts w:ascii="Arial" w:hAnsi="Arial" w:cs="Arial"/>
        </w:rPr>
      </w:pPr>
    </w:p>
    <w:p w:rsidR="00112652" w:rsidRDefault="00EB0F54" w:rsidP="00112652">
      <w:pPr>
        <w:rPr>
          <w:rFonts w:ascii="Arial" w:hAnsi="Arial" w:cs="Arial"/>
        </w:rPr>
      </w:pPr>
      <w:r w:rsidRPr="00EB0F54">
        <w:rPr>
          <w:rFonts w:ascii="Arial" w:hAnsi="Arial" w:cs="Arial"/>
        </w:rPr>
        <w:t xml:space="preserve"> </w:t>
      </w:r>
      <w:r w:rsidR="002E4D6C">
        <w:rPr>
          <w:rFonts w:ascii="Arial" w:hAnsi="Arial" w:cs="Arial"/>
        </w:rPr>
      </w:r>
      <w:r w:rsidR="002E4D6C">
        <w:rPr>
          <w:rFonts w:ascii="Arial" w:hAnsi="Arial" w:cs="Arial"/>
        </w:rPr>
        <w:pict>
          <v:group id="_x0000_s1076" style="width:242.75pt;height:153.2pt;mso-position-horizontal-relative:char;mso-position-vertical-relative:line" coordorigin="3663,12296" coordsize="4855,3064">
            <v:rect id="_x0000_s1077" style="position:absolute;left:3663;top:13545;width:3330;height:1815" filled="f"/>
            <v:oval id="_x0000_s1078" style="position:absolute;left:4983;top:14070;width:1305;height:750;mso-position-horizontal:absolute" filled="f" fillcolor="red"/>
            <v:shapetype id="_x0000_t32" coordsize="21600,21600" o:spt="32" o:oned="t" path="m,l21600,21600e" filled="f">
              <v:path arrowok="t" fillok="f" o:connecttype="none"/>
              <o:lock v:ext="edit" shapetype="t"/>
            </v:shapetype>
            <v:shape id="_x0000_s1079" type="#_x0000_t32" style="position:absolute;left:5915;top:13215;width:718;height:1050;flip:x" o:connectortype="straight">
              <v:stroke endarrow="block"/>
            </v:shape>
            <v:shapetype id="_x0000_t202" coordsize="21600,21600" o:spt="202" path="m,l,21600r21600,l21600,xe">
              <v:stroke joinstyle="miter"/>
              <v:path gradientshapeok="t" o:connecttype="rect"/>
            </v:shapetype>
            <v:shape id="_x0000_s1080" type="#_x0000_t202" style="position:absolute;left:4012;top:12552;width:2091;height:688;mso-height-percent:200;mso-height-percent:200;mso-width-relative:margin;mso-height-relative:margin" filled="f">
              <v:textbox style="mso-fit-shape-to-text:t">
                <w:txbxContent>
                  <w:p w:rsidR="00FC1B94" w:rsidRPr="00254473" w:rsidRDefault="00FC1B94" w:rsidP="00EB0F54">
                    <w:pPr>
                      <w:spacing w:after="0"/>
                      <w:jc w:val="center"/>
                      <w:rPr>
                        <w:rFonts w:ascii="Arial" w:hAnsi="Arial" w:cs="Arial"/>
                        <w:sz w:val="20"/>
                      </w:rPr>
                    </w:pPr>
                    <w:proofErr w:type="gramStart"/>
                    <w:r w:rsidRPr="00254473">
                      <w:rPr>
                        <w:rFonts w:ascii="Arial" w:hAnsi="Arial" w:cs="Arial"/>
                        <w:sz w:val="20"/>
                      </w:rPr>
                      <w:t>data</w:t>
                    </w:r>
                    <w:proofErr w:type="gramEnd"/>
                    <w:r w:rsidRPr="00254473">
                      <w:rPr>
                        <w:rFonts w:ascii="Arial" w:hAnsi="Arial" w:cs="Arial"/>
                        <w:sz w:val="20"/>
                      </w:rPr>
                      <w:t xml:space="preserve"> zones with highest deprivation</w:t>
                    </w:r>
                  </w:p>
                </w:txbxContent>
              </v:textbox>
            </v:shape>
            <v:shape id="_x0000_s1081" type="#_x0000_t32" style="position:absolute;left:4878;top:13215;width:555;height:1050;flip:x" o:connectortype="straight">
              <v:stroke endarrow="block"/>
            </v:shape>
            <v:shape id="_x0000_s1082" type="#_x0000_t202" style="position:absolute;left:6658;top:12296;width:1860;height:952;mso-height-percent:200;mso-height-percent:200;mso-width-relative:margin;mso-height-relative:margin" filled="f">
              <v:textbox style="mso-fit-shape-to-text:t">
                <w:txbxContent>
                  <w:p w:rsidR="00FC1B94" w:rsidRPr="00254473" w:rsidRDefault="00FC1B94" w:rsidP="00EB0F54">
                    <w:pPr>
                      <w:spacing w:after="0"/>
                      <w:jc w:val="center"/>
                      <w:rPr>
                        <w:rFonts w:ascii="Arial" w:hAnsi="Arial" w:cs="Arial"/>
                        <w:sz w:val="20"/>
                      </w:rPr>
                    </w:pPr>
                    <w:proofErr w:type="gramStart"/>
                    <w:r w:rsidRPr="00254473">
                      <w:rPr>
                        <w:rFonts w:ascii="Arial" w:hAnsi="Arial" w:cs="Arial"/>
                        <w:sz w:val="20"/>
                      </w:rPr>
                      <w:t>data</w:t>
                    </w:r>
                    <w:proofErr w:type="gramEnd"/>
                    <w:r w:rsidRPr="00254473">
                      <w:rPr>
                        <w:rFonts w:ascii="Arial" w:hAnsi="Arial" w:cs="Arial"/>
                        <w:sz w:val="20"/>
                      </w:rPr>
                      <w:t xml:space="preserve"> zones with highest </w:t>
                    </w:r>
                    <w:r>
                      <w:rPr>
                        <w:rFonts w:ascii="Arial" w:hAnsi="Arial" w:cs="Arial"/>
                        <w:sz w:val="20"/>
                      </w:rPr>
                      <w:t>needs index values</w:t>
                    </w:r>
                  </w:p>
                </w:txbxContent>
              </v:textbox>
            </v:shape>
            <v:oval id="_x0000_s1083" style="position:absolute;left:4488;top:14070;width:1305;height:750" filled="f"/>
            <v:shape id="_x0000_s1084" type="#_x0000_t202" style="position:absolute;left:4488;top:14265;width:559;height:408;mso-height-percent:200;mso-height-percent:200;mso-width-relative:margin;mso-height-relative:margin" filled="f" stroked="f">
              <v:textbox style="mso-fit-shape-to-text:t">
                <w:txbxContent>
                  <w:p w:rsidR="00FC1B94" w:rsidRPr="00254473" w:rsidRDefault="00FC1B94" w:rsidP="00EB0F54">
                    <w:pPr>
                      <w:spacing w:after="0"/>
                      <w:jc w:val="center"/>
                      <w:rPr>
                        <w:rFonts w:ascii="Arial" w:hAnsi="Arial" w:cs="Arial"/>
                        <w:sz w:val="20"/>
                      </w:rPr>
                    </w:pPr>
                    <w:r>
                      <w:rPr>
                        <w:rFonts w:ascii="Arial" w:hAnsi="Arial" w:cs="Arial"/>
                        <w:sz w:val="20"/>
                      </w:rPr>
                      <w:t>A</w:t>
                    </w:r>
                  </w:p>
                </w:txbxContent>
              </v:textbox>
            </v:shape>
            <v:shape id="_x0000_s1085" type="#_x0000_t202" style="position:absolute;left:5148;top:14265;width:559;height:408;mso-height-percent:200;mso-height-percent:200;mso-width-relative:margin;mso-height-relative:margin" filled="f" stroked="f">
              <v:textbox style="mso-fit-shape-to-text:t">
                <w:txbxContent>
                  <w:p w:rsidR="00FC1B94" w:rsidRPr="00254473" w:rsidRDefault="00FC1B94" w:rsidP="00EB0F54">
                    <w:pPr>
                      <w:spacing w:after="0"/>
                      <w:jc w:val="center"/>
                      <w:rPr>
                        <w:rFonts w:ascii="Arial" w:hAnsi="Arial" w:cs="Arial"/>
                        <w:sz w:val="20"/>
                      </w:rPr>
                    </w:pPr>
                    <w:r>
                      <w:rPr>
                        <w:rFonts w:ascii="Arial" w:hAnsi="Arial" w:cs="Arial"/>
                        <w:sz w:val="20"/>
                      </w:rPr>
                      <w:t>B</w:t>
                    </w:r>
                  </w:p>
                </w:txbxContent>
              </v:textbox>
            </v:shape>
            <v:shape id="_x0000_s1086" type="#_x0000_t202" style="position:absolute;left:5707;top:14265;width:559;height:408;mso-height-percent:200;mso-height-percent:200;mso-width-relative:margin;mso-height-relative:margin" filled="f" stroked="f">
              <v:textbox style="mso-fit-shape-to-text:t">
                <w:txbxContent>
                  <w:p w:rsidR="00FC1B94" w:rsidRPr="00254473" w:rsidRDefault="00FC1B94" w:rsidP="00EB0F54">
                    <w:pPr>
                      <w:spacing w:after="0"/>
                      <w:jc w:val="center"/>
                      <w:rPr>
                        <w:rFonts w:ascii="Arial" w:hAnsi="Arial" w:cs="Arial"/>
                        <w:sz w:val="20"/>
                      </w:rPr>
                    </w:pPr>
                    <w:r>
                      <w:rPr>
                        <w:rFonts w:ascii="Arial" w:hAnsi="Arial" w:cs="Arial"/>
                        <w:sz w:val="20"/>
                      </w:rPr>
                      <w:t>C</w:t>
                    </w:r>
                  </w:p>
                </w:txbxContent>
              </v:textbox>
            </v:shape>
            <w10:wrap type="none"/>
            <w10:anchorlock/>
          </v:group>
        </w:pict>
      </w:r>
    </w:p>
    <w:p w:rsidR="00E34319" w:rsidRDefault="00EB0F54" w:rsidP="00112652">
      <w:pPr>
        <w:rPr>
          <w:rFonts w:ascii="Arial" w:hAnsi="Arial" w:cs="Arial"/>
          <w:i/>
        </w:rPr>
      </w:pPr>
      <w:r w:rsidRPr="00EB0F54">
        <w:rPr>
          <w:rFonts w:ascii="Arial" w:hAnsi="Arial" w:cs="Arial"/>
          <w:i/>
        </w:rPr>
        <w:t xml:space="preserve">Figure 1: </w:t>
      </w:r>
      <w:r w:rsidR="00E53660">
        <w:rPr>
          <w:rFonts w:ascii="Arial" w:hAnsi="Arial" w:cs="Arial"/>
          <w:i/>
        </w:rPr>
        <w:t>Illustration</w:t>
      </w:r>
      <w:r w:rsidRPr="00EB0F54">
        <w:rPr>
          <w:rFonts w:ascii="Arial" w:hAnsi="Arial" w:cs="Arial"/>
          <w:i/>
        </w:rPr>
        <w:t xml:space="preserve"> showing which subsets of data zones can be considered for exclusion from the regression in an unmet need adjustment</w:t>
      </w:r>
    </w:p>
    <w:p w:rsidR="00ED05F9" w:rsidRPr="00ED05F9" w:rsidRDefault="00ED05F9" w:rsidP="00ED05F9">
      <w:pPr>
        <w:rPr>
          <w:rFonts w:ascii="Arial" w:hAnsi="Arial" w:cs="Arial"/>
          <w:i/>
        </w:rPr>
      </w:pPr>
      <w:r>
        <w:rPr>
          <w:rFonts w:ascii="Arial" w:hAnsi="Arial" w:cs="Arial"/>
          <w:i/>
        </w:rPr>
        <w:br w:type="page"/>
      </w:r>
    </w:p>
    <w:p w:rsidR="00ED05F9" w:rsidRDefault="002E4D6C" w:rsidP="00ED05F9">
      <w:pPr>
        <w:spacing w:after="0"/>
        <w:rPr>
          <w:rFonts w:ascii="Arial" w:hAnsi="Arial" w:cs="Arial"/>
        </w:rPr>
      </w:pPr>
      <w:r>
        <w:rPr>
          <w:rFonts w:ascii="Arial" w:hAnsi="Arial" w:cs="Arial"/>
        </w:rPr>
      </w:r>
      <w:r>
        <w:rPr>
          <w:rFonts w:ascii="Arial" w:hAnsi="Arial" w:cs="Arial"/>
        </w:rPr>
        <w:pict>
          <v:group id="_x0000_s1115" style="width:312.5pt;height:229.15pt;mso-position-horizontal-relative:char;mso-position-vertical-relative:line" coordorigin="1440,3546" coordsize="6250,4583">
            <v:oval id="_x0000_s1114" style="position:absolute;left:2200;top:5406;width:3960;height:1215;rotation:-1220315fd" fillcolor="#f2f2f2 [3052]" stroked="f"/>
            <v:shape id="_x0000_s1104" type="#_x0000_t202" style="position:absolute;left:1440;top:3642;width:760;height:1209;mso-width-relative:margin;mso-height-relative:margin" o:regroupid="5" stroked="f">
              <v:textbox style="layout-flow:vertical;mso-layout-flow-alt:bottom-to-top;mso-next-textbox:#_x0000_s1104;mso-fit-shape-to-text:t">
                <w:txbxContent>
                  <w:p w:rsidR="00ED05F9" w:rsidRPr="00410EAF" w:rsidRDefault="00ED05F9" w:rsidP="00ED05F9">
                    <w:pPr>
                      <w:rPr>
                        <w:rFonts w:ascii="Arial" w:hAnsi="Arial" w:cs="Arial"/>
                        <w:b/>
                        <w:sz w:val="20"/>
                      </w:rPr>
                    </w:pPr>
                    <w:r>
                      <w:rPr>
                        <w:rFonts w:ascii="Arial" w:hAnsi="Arial" w:cs="Arial"/>
                        <w:b/>
                        <w:sz w:val="20"/>
                      </w:rPr>
                      <w:t>Utilisation</w:t>
                    </w:r>
                  </w:p>
                </w:txbxContent>
              </v:textbox>
            </v:shape>
            <v:shape id="_x0000_s1105" type="#_x0000_t32" style="position:absolute;left:2125;top:3546;width:0;height:3885;flip:y" o:connectortype="straight" o:regroupid="5">
              <v:stroke endarrow="block"/>
            </v:shape>
            <v:shape id="_x0000_s1106" type="#_x0000_t202" style="position:absolute;left:3844;top:7431;width:1401;height:608;mso-height-percent:200;mso-height-percent:200;mso-width-relative:margin;mso-height-relative:margin" o:regroupid="5" stroked="f">
              <v:textbox style="mso-next-textbox:#_x0000_s1106;mso-fit-shape-to-text:t">
                <w:txbxContent>
                  <w:p w:rsidR="00ED05F9" w:rsidRPr="00410EAF" w:rsidRDefault="00ED05F9" w:rsidP="00ED05F9">
                    <w:pPr>
                      <w:rPr>
                        <w:rFonts w:ascii="Arial" w:hAnsi="Arial" w:cs="Arial"/>
                        <w:sz w:val="20"/>
                      </w:rPr>
                    </w:pPr>
                    <w:proofErr w:type="gramStart"/>
                    <w:r w:rsidRPr="00410EAF">
                      <w:rPr>
                        <w:rFonts w:ascii="Arial" w:hAnsi="Arial" w:cs="Arial"/>
                        <w:sz w:val="20"/>
                      </w:rPr>
                      <w:t>cut-off</w:t>
                    </w:r>
                    <w:proofErr w:type="gramEnd"/>
                    <w:r w:rsidRPr="00410EAF">
                      <w:rPr>
                        <w:rFonts w:ascii="Arial" w:hAnsi="Arial" w:cs="Arial"/>
                        <w:sz w:val="20"/>
                      </w:rPr>
                      <w:t xml:space="preserve"> point</w:t>
                    </w:r>
                  </w:p>
                </w:txbxContent>
              </v:textbox>
            </v:shape>
            <v:shape id="_x0000_s1107" type="#_x0000_t202" style="position:absolute;left:4557;top:5316;width:1281;height:635;mso-height-percent:200;mso-height-percent:200;mso-width-relative:margin;mso-height-relative:margin" o:regroupid="5" filled="f" stroked="f">
              <v:textbox style="mso-next-textbox:#_x0000_s1107;mso-fit-shape-to-text:t">
                <w:txbxContent>
                  <w:p w:rsidR="00ED05F9" w:rsidRPr="00D61510" w:rsidRDefault="00ED05F9" w:rsidP="00ED05F9">
                    <w:pPr>
                      <w:rPr>
                        <w:rFonts w:ascii="Arial" w:hAnsi="Arial" w:cs="Arial"/>
                      </w:rPr>
                    </w:pPr>
                    <w:proofErr w:type="gramStart"/>
                    <w:r w:rsidRPr="00D61510">
                      <w:rPr>
                        <w:rFonts w:ascii="Arial" w:hAnsi="Arial" w:cs="Arial"/>
                      </w:rPr>
                      <w:t>slope</w:t>
                    </w:r>
                    <w:proofErr w:type="gramEnd"/>
                    <w:r w:rsidRPr="00D61510">
                      <w:rPr>
                        <w:rFonts w:ascii="Arial" w:hAnsi="Arial" w:cs="Arial"/>
                      </w:rPr>
                      <w:t xml:space="preserve"> </w:t>
                    </w:r>
                    <w:r w:rsidRPr="00D61510">
                      <w:rPr>
                        <w:rFonts w:ascii="Arial" w:hAnsi="Arial" w:cs="Arial"/>
                        <w:i/>
                      </w:rPr>
                      <w:t>β</w:t>
                    </w:r>
                    <w:r>
                      <w:rPr>
                        <w:rFonts w:ascii="Arial" w:hAnsi="Arial" w:cs="Arial"/>
                        <w:i/>
                        <w:vertAlign w:val="subscript"/>
                      </w:rPr>
                      <w:t>2</w:t>
                    </w:r>
                  </w:p>
                </w:txbxContent>
              </v:textbox>
            </v:shape>
            <v:shape id="_x0000_s1108" type="#_x0000_t202" style="position:absolute;left:2831;top:5826;width:1281;height:635;mso-height-percent:200;mso-height-percent:200;mso-width-relative:margin;mso-height-relative:margin" o:regroupid="5" filled="f" stroked="f">
              <v:textbox style="mso-next-textbox:#_x0000_s1108;mso-fit-shape-to-text:t">
                <w:txbxContent>
                  <w:p w:rsidR="00ED05F9" w:rsidRPr="00D61510" w:rsidRDefault="00ED05F9" w:rsidP="00ED05F9">
                    <w:pPr>
                      <w:rPr>
                        <w:rFonts w:ascii="Arial" w:hAnsi="Arial" w:cs="Arial"/>
                      </w:rPr>
                    </w:pPr>
                    <w:proofErr w:type="gramStart"/>
                    <w:r w:rsidRPr="00D61510">
                      <w:rPr>
                        <w:rFonts w:ascii="Arial" w:hAnsi="Arial" w:cs="Arial"/>
                      </w:rPr>
                      <w:t>slope</w:t>
                    </w:r>
                    <w:proofErr w:type="gramEnd"/>
                    <w:r w:rsidRPr="00D61510">
                      <w:rPr>
                        <w:rFonts w:ascii="Arial" w:hAnsi="Arial" w:cs="Arial"/>
                      </w:rPr>
                      <w:t xml:space="preserve"> </w:t>
                    </w:r>
                    <w:r w:rsidRPr="00D61510">
                      <w:rPr>
                        <w:rFonts w:ascii="Arial" w:hAnsi="Arial" w:cs="Arial"/>
                        <w:i/>
                      </w:rPr>
                      <w:t>β</w:t>
                    </w:r>
                    <w:r w:rsidRPr="00D61510">
                      <w:rPr>
                        <w:rFonts w:ascii="Arial" w:hAnsi="Arial" w:cs="Arial"/>
                        <w:i/>
                        <w:vertAlign w:val="subscript"/>
                      </w:rPr>
                      <w:t>1</w:t>
                    </w:r>
                  </w:p>
                </w:txbxContent>
              </v:textbox>
            </v:shape>
            <v:shape id="_x0000_s1109" type="#_x0000_t32" style="position:absolute;left:2125;top:7431;width:5100;height:0" o:connectortype="straight" o:regroupid="5">
              <v:stroke endarrow="block"/>
            </v:shape>
            <v:shape id="_x0000_s1110" type="#_x0000_t32" style="position:absolute;left:2330;top:5826;width:2150;height:969;flip:y" o:connectortype="straight" o:regroupid="5"/>
            <v:shape id="_x0000_s1111" type="#_x0000_t32" style="position:absolute;left:4480;top:5565;width:1680;height:261;flip:y" o:connectortype="straight" o:regroupid="5"/>
            <v:shape id="_x0000_s1112" type="#_x0000_t32" style="position:absolute;left:4480;top:5826;width:0;height:1605" o:connectortype="straight" o:regroupid="5">
              <v:stroke dashstyle="dash"/>
            </v:shape>
            <v:shape id="_x0000_s1113" type="#_x0000_t202" style="position:absolute;left:5419;top:7521;width:2271;height:608;mso-height-percent:200;mso-height-percent:200;mso-width-relative:margin;mso-height-relative:margin" o:regroupid="5" stroked="f">
              <v:textbox style="mso-next-textbox:#_x0000_s1113;mso-fit-shape-to-text:t">
                <w:txbxContent>
                  <w:p w:rsidR="00ED05F9" w:rsidRPr="00410EAF" w:rsidRDefault="00ED05F9" w:rsidP="00ED05F9">
                    <w:pPr>
                      <w:rPr>
                        <w:rFonts w:ascii="Arial" w:hAnsi="Arial" w:cs="Arial"/>
                        <w:b/>
                        <w:sz w:val="20"/>
                      </w:rPr>
                    </w:pPr>
                    <w:r w:rsidRPr="00410EAF">
                      <w:rPr>
                        <w:rFonts w:ascii="Arial" w:hAnsi="Arial" w:cs="Arial"/>
                        <w:b/>
                        <w:sz w:val="20"/>
                      </w:rPr>
                      <w:t>Acute needs index</w:t>
                    </w:r>
                  </w:p>
                </w:txbxContent>
              </v:textbox>
            </v:shape>
            <w10:wrap type="none"/>
            <w10:anchorlock/>
          </v:group>
        </w:pict>
      </w:r>
    </w:p>
    <w:p w:rsidR="00ED05F9" w:rsidRDefault="002E4D6C" w:rsidP="00ED05F9">
      <w:pPr>
        <w:spacing w:after="0"/>
        <w:rPr>
          <w:rFonts w:ascii="Arial" w:hAnsi="Arial" w:cs="Arial"/>
        </w:rPr>
      </w:pPr>
      <w:r>
        <w:rPr>
          <w:rFonts w:ascii="Arial" w:hAnsi="Arial" w:cs="Arial"/>
        </w:rPr>
      </w:r>
      <w:r>
        <w:rPr>
          <w:rFonts w:ascii="Arial" w:hAnsi="Arial" w:cs="Arial"/>
        </w:rPr>
        <w:pict>
          <v:group id="_x0000_s1088" style="width:387.75pt;height:229.5pt;mso-position-horizontal-relative:char;mso-position-vertical-relative:line" coordorigin="1530,5100" coordsize="7755,4590">
            <v:group id="_x0000_s1089" style="position:absolute;left:2200;top:5100;width:5100;height:3885" coordorigin="2125,1464" coordsize="5100,3885">
              <v:oval id="_x0000_s1090" style="position:absolute;left:2363;top:3230;width:3623;height:1444;rotation:-1407618fd" fillcolor="#f2f2f2 [3052]" stroked="f"/>
              <v:oval id="_x0000_s1091" style="position:absolute;left:4154;top:3791;width:1439;height:439;rotation:-1191269fd;mso-position-vertical:absolute" fillcolor="#d8d8d8 [2732]" stroked="f"/>
              <v:shape id="_x0000_s1092" type="#_x0000_t32" style="position:absolute;left:2125;top:1464;width:0;height:3885;flip:y" o:connectortype="straight">
                <v:stroke endarrow="block"/>
              </v:shape>
              <v:shape id="_x0000_s1093" type="#_x0000_t32" style="position:absolute;left:2125;top:5349;width:5100;height:0" o:connectortype="straight">
                <v:stroke endarrow="block"/>
              </v:shape>
              <v:shape id="_x0000_s1094" type="#_x0000_t32" style="position:absolute;left:2345;top:3150;width:3623;height:1640;flip:y" o:connectortype="straight"/>
              <v:shape id="_x0000_s1095" type="#_x0000_t32" style="position:absolute;left:4035;top:3705;width:1635;height:615;flip:y" o:connectortype="straight"/>
              <v:shape id="_x0000_s1096" type="#_x0000_t32" style="position:absolute;left:5423;top:3925;width:1102;height:395;flip:x y" o:connectortype="straight">
                <v:stroke endarrow="block"/>
              </v:shape>
            </v:group>
            <v:group id="_x0000_s1097" style="position:absolute;left:1530;top:5203;width:7755;height:4487" coordorigin="1440,1560" coordsize="7755,4487">
              <v:shape id="_x0000_s1098" type="#_x0000_t202" style="position:absolute;left:4835;top:3834;width:588;height:396;mso-width-relative:margin;mso-height-relative:margin" filled="f" stroked="f">
                <v:textbox style="mso-next-textbox:#_x0000_s1098">
                  <w:txbxContent>
                    <w:p w:rsidR="00ED05F9" w:rsidRPr="00D61510" w:rsidRDefault="00ED05F9" w:rsidP="00ED05F9">
                      <w:pPr>
                        <w:rPr>
                          <w:rFonts w:ascii="Arial" w:hAnsi="Arial" w:cs="Arial"/>
                        </w:rPr>
                      </w:pPr>
                      <w:r>
                        <w:rPr>
                          <w:rFonts w:ascii="Arial" w:hAnsi="Arial" w:cs="Arial"/>
                        </w:rPr>
                        <w:t>L</w:t>
                      </w:r>
                      <w:r>
                        <w:rPr>
                          <w:rFonts w:ascii="Arial" w:hAnsi="Arial" w:cs="Arial"/>
                          <w:vertAlign w:val="subscript"/>
                        </w:rPr>
                        <w:t>2</w:t>
                      </w:r>
                    </w:p>
                  </w:txbxContent>
                </v:textbox>
              </v:shape>
              <v:shape id="_x0000_s1099" type="#_x0000_t202" style="position:absolute;left:1440;top:1560;width:760;height:1209;mso-position-vertical:absolute;mso-width-relative:margin;mso-height-relative:margin" filled="f" stroked="f">
                <v:textbox style="layout-flow:vertical;mso-layout-flow-alt:bottom-to-top;mso-next-textbox:#_x0000_s1099;mso-fit-shape-to-text:t">
                  <w:txbxContent>
                    <w:p w:rsidR="00ED05F9" w:rsidRPr="00410EAF" w:rsidRDefault="00ED05F9" w:rsidP="00ED05F9">
                      <w:pPr>
                        <w:rPr>
                          <w:rFonts w:ascii="Arial" w:hAnsi="Arial" w:cs="Arial"/>
                          <w:b/>
                          <w:sz w:val="20"/>
                        </w:rPr>
                      </w:pPr>
                      <w:r>
                        <w:rPr>
                          <w:rFonts w:ascii="Arial" w:hAnsi="Arial" w:cs="Arial"/>
                          <w:b/>
                          <w:sz w:val="20"/>
                        </w:rPr>
                        <w:t>Utilisation</w:t>
                      </w:r>
                    </w:p>
                  </w:txbxContent>
                </v:textbox>
              </v:shape>
              <v:shape id="_x0000_s1100" type="#_x0000_t202" style="position:absolute;left:5423;top:5439;width:2271;height:608;mso-height-percent:200;mso-height-percent:200;mso-width-relative:margin;mso-height-relative:margin" stroked="f">
                <v:textbox style="mso-next-textbox:#_x0000_s1100;mso-fit-shape-to-text:t">
                  <w:txbxContent>
                    <w:p w:rsidR="00ED05F9" w:rsidRPr="00410EAF" w:rsidRDefault="00ED05F9" w:rsidP="00ED05F9">
                      <w:pPr>
                        <w:rPr>
                          <w:rFonts w:ascii="Arial" w:hAnsi="Arial" w:cs="Arial"/>
                          <w:b/>
                          <w:sz w:val="20"/>
                        </w:rPr>
                      </w:pPr>
                      <w:r w:rsidRPr="00410EAF">
                        <w:rPr>
                          <w:rFonts w:ascii="Arial" w:hAnsi="Arial" w:cs="Arial"/>
                          <w:b/>
                          <w:sz w:val="20"/>
                        </w:rPr>
                        <w:t>Acute needs index</w:t>
                      </w:r>
                    </w:p>
                  </w:txbxContent>
                </v:textbox>
              </v:shape>
              <v:shape id="_x0000_s1101" type="#_x0000_t202" style="position:absolute;left:3969;top:3529;width:588;height:396;mso-width-relative:margin;mso-height-relative:margin" filled="f" stroked="f">
                <v:textbox style="mso-next-textbox:#_x0000_s1101">
                  <w:txbxContent>
                    <w:p w:rsidR="00ED05F9" w:rsidRPr="00D61510" w:rsidRDefault="00ED05F9" w:rsidP="00ED05F9">
                      <w:pPr>
                        <w:rPr>
                          <w:rFonts w:ascii="Arial" w:hAnsi="Arial" w:cs="Arial"/>
                        </w:rPr>
                      </w:pPr>
                      <w:r>
                        <w:rPr>
                          <w:rFonts w:ascii="Arial" w:hAnsi="Arial" w:cs="Arial"/>
                        </w:rPr>
                        <w:t>L</w:t>
                      </w:r>
                      <w:r w:rsidRPr="00C8324D">
                        <w:rPr>
                          <w:rFonts w:ascii="Arial" w:hAnsi="Arial" w:cs="Arial"/>
                          <w:vertAlign w:val="subscript"/>
                        </w:rPr>
                        <w:t>1</w:t>
                      </w:r>
                    </w:p>
                  </w:txbxContent>
                </v:textbox>
              </v:shape>
              <v:shape id="_x0000_s1102" type="#_x0000_t202" style="position:absolute;left:6525;top:3834;width:2670;height:1016;mso-width-relative:margin;mso-height-relative:margin" filled="f" strokecolor="black [3213]">
                <v:textbox style="mso-next-textbox:#_x0000_s1102">
                  <w:txbxContent>
                    <w:p w:rsidR="00ED05F9" w:rsidRPr="00D61510" w:rsidRDefault="00ED05F9" w:rsidP="00ED05F9">
                      <w:pPr>
                        <w:rPr>
                          <w:rFonts w:ascii="Arial" w:hAnsi="Arial" w:cs="Arial"/>
                        </w:rPr>
                      </w:pPr>
                      <w:proofErr w:type="gramStart"/>
                      <w:r>
                        <w:rPr>
                          <w:rFonts w:ascii="Arial" w:hAnsi="Arial" w:cs="Arial"/>
                        </w:rPr>
                        <w:t>subset</w:t>
                      </w:r>
                      <w:proofErr w:type="gramEnd"/>
                      <w:r>
                        <w:rPr>
                          <w:rFonts w:ascii="Arial" w:hAnsi="Arial" w:cs="Arial"/>
                        </w:rPr>
                        <w:t xml:space="preserve"> of data zones with high deprivation (or other characteristic)</w:t>
                      </w:r>
                    </w:p>
                  </w:txbxContent>
                </v:textbox>
              </v:shape>
            </v:group>
            <w10:wrap type="none"/>
            <w10:anchorlock/>
          </v:group>
        </w:pict>
      </w:r>
    </w:p>
    <w:p w:rsidR="00ED05F9" w:rsidRPr="00EB0F54" w:rsidRDefault="00ED05F9" w:rsidP="00ED05F9">
      <w:pPr>
        <w:spacing w:after="120"/>
        <w:rPr>
          <w:rFonts w:ascii="Arial" w:hAnsi="Arial" w:cs="Arial"/>
          <w:i/>
        </w:rPr>
      </w:pPr>
      <w:r w:rsidRPr="00A50A4F">
        <w:rPr>
          <w:rFonts w:ascii="Arial" w:hAnsi="Arial" w:cs="Arial"/>
          <w:i/>
        </w:rPr>
        <w:t xml:space="preserve">Figure </w:t>
      </w:r>
      <w:r>
        <w:rPr>
          <w:rFonts w:ascii="Arial" w:hAnsi="Arial" w:cs="Arial"/>
          <w:i/>
        </w:rPr>
        <w:t>2</w:t>
      </w:r>
      <w:r w:rsidRPr="00A50A4F">
        <w:rPr>
          <w:rFonts w:ascii="Arial" w:hAnsi="Arial" w:cs="Arial"/>
          <w:i/>
        </w:rPr>
        <w:t xml:space="preserve">: Illustration of the </w:t>
      </w:r>
      <w:r>
        <w:rPr>
          <w:rFonts w:ascii="Arial" w:hAnsi="Arial" w:cs="Arial"/>
          <w:i/>
        </w:rPr>
        <w:t xml:space="preserve">simple shortfall method (top) </w:t>
      </w:r>
      <w:proofErr w:type="spellStart"/>
      <w:r>
        <w:rPr>
          <w:rFonts w:ascii="Arial" w:hAnsi="Arial" w:cs="Arial"/>
          <w:i/>
        </w:rPr>
        <w:t>vs</w:t>
      </w:r>
      <w:proofErr w:type="spellEnd"/>
      <w:r>
        <w:rPr>
          <w:rFonts w:ascii="Arial" w:hAnsi="Arial" w:cs="Arial"/>
          <w:i/>
        </w:rPr>
        <w:t xml:space="preserve"> the </w:t>
      </w:r>
      <w:r w:rsidRPr="00A50A4F">
        <w:rPr>
          <w:rFonts w:ascii="Arial" w:hAnsi="Arial" w:cs="Arial"/>
          <w:i/>
        </w:rPr>
        <w:t>2007 shortfall method</w:t>
      </w:r>
      <w:r>
        <w:rPr>
          <w:rFonts w:ascii="Arial" w:hAnsi="Arial" w:cs="Arial"/>
          <w:i/>
        </w:rPr>
        <w:t xml:space="preserve"> (bottom)</w:t>
      </w:r>
      <w:r w:rsidRPr="00A50A4F">
        <w:rPr>
          <w:rFonts w:ascii="Arial" w:hAnsi="Arial" w:cs="Arial"/>
          <w:i/>
        </w:rPr>
        <w:t>.</w:t>
      </w:r>
      <w:r>
        <w:rPr>
          <w:rFonts w:ascii="Arial" w:hAnsi="Arial" w:cs="Arial"/>
          <w:i/>
        </w:rPr>
        <w:t xml:space="preserve"> In the 2007 method, unmet need is inferred not from a break of slope (as in the simple shortfall method) but from observing systematically lower utilisation in the subset of data zones with the characteristic of interest (such as high deprivation) compared to the bulk of data zones. This is achieved by allowing both the slope and intercept to be different in the selected data zones, effectively fitting two linear models (L</w:t>
      </w:r>
      <w:r w:rsidRPr="00611BF1">
        <w:rPr>
          <w:rFonts w:ascii="Arial" w:hAnsi="Arial" w:cs="Arial"/>
          <w:i/>
          <w:vertAlign w:val="subscript"/>
        </w:rPr>
        <w:t>1</w:t>
      </w:r>
      <w:r>
        <w:rPr>
          <w:rFonts w:ascii="Arial" w:hAnsi="Arial" w:cs="Arial"/>
          <w:i/>
        </w:rPr>
        <w:t xml:space="preserve"> and L</w:t>
      </w:r>
      <w:r w:rsidRPr="00611BF1">
        <w:rPr>
          <w:rFonts w:ascii="Arial" w:hAnsi="Arial" w:cs="Arial"/>
          <w:i/>
          <w:vertAlign w:val="subscript"/>
        </w:rPr>
        <w:t>2</w:t>
      </w:r>
      <w:r>
        <w:rPr>
          <w:rFonts w:ascii="Arial" w:hAnsi="Arial" w:cs="Arial"/>
          <w:i/>
        </w:rPr>
        <w:t>).</w:t>
      </w:r>
    </w:p>
    <w:sectPr w:rsidR="00ED05F9" w:rsidRPr="00EB0F54" w:rsidSect="00CF4A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94" w:rsidRDefault="00FC1B94" w:rsidP="00210ED0">
      <w:pPr>
        <w:spacing w:after="0" w:line="240" w:lineRule="auto"/>
      </w:pPr>
      <w:r>
        <w:separator/>
      </w:r>
    </w:p>
  </w:endnote>
  <w:endnote w:type="continuationSeparator" w:id="0">
    <w:p w:rsidR="00FC1B94" w:rsidRDefault="00FC1B94" w:rsidP="0021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46" w:rsidRDefault="005F0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3160"/>
      <w:docPartObj>
        <w:docPartGallery w:val="Page Numbers (Bottom of Page)"/>
        <w:docPartUnique/>
      </w:docPartObj>
    </w:sdtPr>
    <w:sdtContent>
      <w:p w:rsidR="00FC1B94" w:rsidRDefault="002E4D6C">
        <w:pPr>
          <w:pStyle w:val="Footer"/>
          <w:jc w:val="center"/>
        </w:pPr>
        <w:fldSimple w:instr=" PAGE   \* MERGEFORMAT ">
          <w:r w:rsidR="005F0646">
            <w:rPr>
              <w:noProof/>
            </w:rPr>
            <w:t>1</w:t>
          </w:r>
        </w:fldSimple>
      </w:p>
    </w:sdtContent>
  </w:sdt>
  <w:p w:rsidR="00FC1B94" w:rsidRDefault="00FC1B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46" w:rsidRDefault="005F0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94" w:rsidRDefault="00FC1B94" w:rsidP="00210ED0">
      <w:pPr>
        <w:spacing w:after="0" w:line="240" w:lineRule="auto"/>
      </w:pPr>
      <w:r>
        <w:separator/>
      </w:r>
    </w:p>
  </w:footnote>
  <w:footnote w:type="continuationSeparator" w:id="0">
    <w:p w:rsidR="00FC1B94" w:rsidRDefault="00FC1B94" w:rsidP="0021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46" w:rsidRDefault="005F0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94" w:rsidRPr="00E83206" w:rsidRDefault="00FC1B94" w:rsidP="00210ED0">
    <w:pPr>
      <w:pStyle w:val="Header"/>
      <w:jc w:val="right"/>
      <w:rPr>
        <w:rFonts w:ascii="Arial" w:hAnsi="Arial" w:cs="Arial"/>
        <w:i/>
      </w:rPr>
    </w:pPr>
    <w:r w:rsidRPr="00E83206">
      <w:rPr>
        <w:rFonts w:ascii="Arial" w:hAnsi="Arial" w:cs="Arial"/>
        <w:i/>
      </w:rPr>
      <w:t>TAMLC</w:t>
    </w:r>
    <w:r w:rsidR="005F0646">
      <w:rPr>
        <w:rFonts w:ascii="Arial" w:hAnsi="Arial" w:cs="Arial"/>
        <w:i/>
      </w:rPr>
      <w:t>59</w:t>
    </w:r>
  </w:p>
  <w:p w:rsidR="00FC1B94" w:rsidRDefault="00FC1B94" w:rsidP="00210ED0">
    <w:pPr>
      <w:pStyle w:val="Header"/>
    </w:pPr>
  </w:p>
  <w:p w:rsidR="00FC1B94" w:rsidRDefault="00FC1B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46" w:rsidRDefault="005F0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85199"/>
    <w:multiLevelType w:val="hybridMultilevel"/>
    <w:tmpl w:val="3F04D0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D20EFA"/>
    <w:multiLevelType w:val="hybridMultilevel"/>
    <w:tmpl w:val="7330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0ED0"/>
    <w:rsid w:val="00112652"/>
    <w:rsid w:val="00133327"/>
    <w:rsid w:val="00210ED0"/>
    <w:rsid w:val="00254473"/>
    <w:rsid w:val="00276263"/>
    <w:rsid w:val="002C1319"/>
    <w:rsid w:val="002E4D6C"/>
    <w:rsid w:val="004E22AE"/>
    <w:rsid w:val="004F4ADE"/>
    <w:rsid w:val="005F0646"/>
    <w:rsid w:val="00645D39"/>
    <w:rsid w:val="008755FB"/>
    <w:rsid w:val="009F2808"/>
    <w:rsid w:val="00A35EAE"/>
    <w:rsid w:val="00A8445E"/>
    <w:rsid w:val="00BD30E7"/>
    <w:rsid w:val="00CC3E6B"/>
    <w:rsid w:val="00CF4AAA"/>
    <w:rsid w:val="00DE1DC3"/>
    <w:rsid w:val="00E34319"/>
    <w:rsid w:val="00E53660"/>
    <w:rsid w:val="00EB0F54"/>
    <w:rsid w:val="00EB6864"/>
    <w:rsid w:val="00ED05F9"/>
    <w:rsid w:val="00EE2DBD"/>
    <w:rsid w:val="00F148A0"/>
    <w:rsid w:val="00FC1B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13" type="connector" idref="#_x0000_s1079"/>
        <o:r id="V:Rule14" type="connector" idref="#_x0000_s1092"/>
        <o:r id="V:Rule15" type="connector" idref="#_x0000_s1095"/>
        <o:r id="V:Rule16" type="connector" idref="#_x0000_s1081"/>
        <o:r id="V:Rule17" type="connector" idref="#_x0000_s1096"/>
        <o:r id="V:Rule18" type="connector" idref="#_x0000_s1111"/>
        <o:r id="V:Rule19" type="connector" idref="#_x0000_s1109"/>
        <o:r id="V:Rule20" type="connector" idref="#_x0000_s1105"/>
        <o:r id="V:Rule21" type="connector" idref="#_x0000_s1110"/>
        <o:r id="V:Rule22" type="connector" idref="#_x0000_s1093"/>
        <o:r id="V:Rule23" type="connector" idref="#_x0000_s1094"/>
        <o:r id="V:Rule24" type="connector" idref="#_x0000_s1112"/>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E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0ED0"/>
  </w:style>
  <w:style w:type="paragraph" w:styleId="Footer">
    <w:name w:val="footer"/>
    <w:basedOn w:val="Normal"/>
    <w:link w:val="FooterChar"/>
    <w:uiPriority w:val="99"/>
    <w:unhideWhenUsed/>
    <w:rsid w:val="0021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D0"/>
  </w:style>
  <w:style w:type="paragraph" w:styleId="ListParagraph">
    <w:name w:val="List Paragraph"/>
    <w:basedOn w:val="Normal"/>
    <w:uiPriority w:val="34"/>
    <w:qFormat/>
    <w:rsid w:val="00F148A0"/>
    <w:pPr>
      <w:ind w:left="720"/>
      <w:contextualSpacing/>
    </w:pPr>
  </w:style>
  <w:style w:type="paragraph" w:styleId="BalloonText">
    <w:name w:val="Balloon Text"/>
    <w:basedOn w:val="Normal"/>
    <w:link w:val="BalloonTextChar"/>
    <w:uiPriority w:val="99"/>
    <w:semiHidden/>
    <w:unhideWhenUsed/>
    <w:rsid w:val="002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73"/>
    <w:rPr>
      <w:rFonts w:ascii="Tahoma" w:hAnsi="Tahoma" w:cs="Tahoma"/>
      <w:sz w:val="16"/>
      <w:szCs w:val="16"/>
    </w:rPr>
  </w:style>
  <w:style w:type="character" w:styleId="CommentReference">
    <w:name w:val="annotation reference"/>
    <w:basedOn w:val="DefaultParagraphFont"/>
    <w:uiPriority w:val="99"/>
    <w:semiHidden/>
    <w:unhideWhenUsed/>
    <w:rsid w:val="00FC1B94"/>
    <w:rPr>
      <w:sz w:val="16"/>
      <w:szCs w:val="16"/>
    </w:rPr>
  </w:style>
  <w:style w:type="paragraph" w:styleId="CommentText">
    <w:name w:val="annotation text"/>
    <w:basedOn w:val="Normal"/>
    <w:link w:val="CommentTextChar"/>
    <w:uiPriority w:val="99"/>
    <w:semiHidden/>
    <w:unhideWhenUsed/>
    <w:rsid w:val="00FC1B94"/>
    <w:pPr>
      <w:spacing w:line="240" w:lineRule="auto"/>
    </w:pPr>
    <w:rPr>
      <w:sz w:val="20"/>
      <w:szCs w:val="20"/>
    </w:rPr>
  </w:style>
  <w:style w:type="character" w:customStyle="1" w:styleId="CommentTextChar">
    <w:name w:val="Comment Text Char"/>
    <w:basedOn w:val="DefaultParagraphFont"/>
    <w:link w:val="CommentText"/>
    <w:uiPriority w:val="99"/>
    <w:semiHidden/>
    <w:rsid w:val="00FC1B94"/>
    <w:rPr>
      <w:sz w:val="20"/>
      <w:szCs w:val="20"/>
    </w:rPr>
  </w:style>
  <w:style w:type="paragraph" w:styleId="CommentSubject">
    <w:name w:val="annotation subject"/>
    <w:basedOn w:val="CommentText"/>
    <w:next w:val="CommentText"/>
    <w:link w:val="CommentSubjectChar"/>
    <w:uiPriority w:val="99"/>
    <w:semiHidden/>
    <w:unhideWhenUsed/>
    <w:rsid w:val="00FC1B94"/>
    <w:rPr>
      <w:b/>
      <w:bCs/>
    </w:rPr>
  </w:style>
  <w:style w:type="character" w:customStyle="1" w:styleId="CommentSubjectChar">
    <w:name w:val="Comment Subject Char"/>
    <w:basedOn w:val="CommentTextChar"/>
    <w:link w:val="CommentSubject"/>
    <w:uiPriority w:val="99"/>
    <w:semiHidden/>
    <w:rsid w:val="00FC1B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498D1-EC1B-4B4E-997E-1BEA314F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lynnej01</cp:lastModifiedBy>
  <cp:revision>9</cp:revision>
  <dcterms:created xsi:type="dcterms:W3CDTF">2016-06-09T15:25:00Z</dcterms:created>
  <dcterms:modified xsi:type="dcterms:W3CDTF">2016-07-19T13:16:00Z</dcterms:modified>
</cp:coreProperties>
</file>