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15" w:rsidRDefault="00E20E15" w:rsidP="00E20E15">
      <w:pPr>
        <w:jc w:val="center"/>
        <w:rPr>
          <w:rFonts w:ascii="Arial" w:hAnsi="Arial" w:cs="Arial"/>
          <w:b/>
        </w:rPr>
      </w:pPr>
      <w:bookmarkStart w:id="0" w:name="_GoBack"/>
      <w:bookmarkEnd w:id="0"/>
      <w:r>
        <w:rPr>
          <w:rFonts w:ascii="Arial" w:hAnsi="Arial" w:cs="Arial"/>
          <w:b/>
        </w:rPr>
        <w:t>AGENDA</w:t>
      </w:r>
    </w:p>
    <w:p w:rsidR="00E20E15" w:rsidRPr="002872AB" w:rsidRDefault="00E20E15" w:rsidP="00E20E15">
      <w:pPr>
        <w:jc w:val="center"/>
        <w:rPr>
          <w:rFonts w:ascii="Arial" w:hAnsi="Arial" w:cs="Arial"/>
          <w:b/>
        </w:rPr>
      </w:pPr>
      <w:r>
        <w:rPr>
          <w:rFonts w:ascii="Arial" w:hAnsi="Arial" w:cs="Arial"/>
          <w:b/>
        </w:rPr>
        <w:t>TAGRA – 24</w:t>
      </w:r>
      <w:r>
        <w:rPr>
          <w:rFonts w:ascii="Arial" w:hAnsi="Arial" w:cs="Arial"/>
          <w:b/>
          <w:vertAlign w:val="superscript"/>
        </w:rPr>
        <w:t>th</w:t>
      </w:r>
      <w:r>
        <w:rPr>
          <w:rFonts w:ascii="Arial" w:hAnsi="Arial" w:cs="Arial"/>
          <w:b/>
        </w:rPr>
        <w:t xml:space="preserve"> MEETING – </w:t>
      </w:r>
      <w:proofErr w:type="spellStart"/>
      <w:r w:rsidR="00D7709E">
        <w:rPr>
          <w:rFonts w:ascii="Arial" w:hAnsi="Arial" w:cs="Arial"/>
          <w:b/>
        </w:rPr>
        <w:t>9</w:t>
      </w:r>
      <w:r w:rsidRPr="002872AB">
        <w:rPr>
          <w:rFonts w:ascii="Arial" w:hAnsi="Arial" w:cs="Arial"/>
          <w:b/>
          <w:vertAlign w:val="superscript"/>
        </w:rPr>
        <w:t>TH</w:t>
      </w:r>
      <w:proofErr w:type="spellEnd"/>
      <w:r w:rsidR="00E01AC9">
        <w:rPr>
          <w:rFonts w:ascii="Arial" w:hAnsi="Arial" w:cs="Arial"/>
          <w:b/>
        </w:rPr>
        <w:t xml:space="preserve"> FEBRUARY 2016</w:t>
      </w:r>
    </w:p>
    <w:p w:rsidR="00E20E15" w:rsidRPr="002872AB" w:rsidRDefault="00E20E15" w:rsidP="00E20E15">
      <w:pPr>
        <w:jc w:val="center"/>
        <w:rPr>
          <w:rFonts w:ascii="Arial" w:hAnsi="Arial" w:cs="Arial"/>
          <w:b/>
        </w:rPr>
      </w:pPr>
      <w:r w:rsidRPr="002872AB">
        <w:rPr>
          <w:rFonts w:ascii="Arial" w:hAnsi="Arial" w:cs="Arial"/>
          <w:b/>
        </w:rPr>
        <w:t xml:space="preserve">13:00 – 16:00, </w:t>
      </w:r>
      <w:r w:rsidR="00E01AC9">
        <w:rPr>
          <w:rFonts w:ascii="Arial" w:hAnsi="Arial" w:cs="Arial"/>
          <w:b/>
        </w:rPr>
        <w:t>Room 8</w:t>
      </w:r>
      <w:r>
        <w:rPr>
          <w:rFonts w:ascii="Arial" w:hAnsi="Arial" w:cs="Arial"/>
          <w:b/>
        </w:rPr>
        <w:t>, Waverley Gate, Edinburgh</w:t>
      </w:r>
    </w:p>
    <w:p w:rsidR="00E20E15" w:rsidRPr="002872AB" w:rsidRDefault="00E20E15" w:rsidP="00E20E15">
      <w:pPr>
        <w:jc w:val="center"/>
        <w:rPr>
          <w:rFonts w:ascii="Arial" w:hAnsi="Arial" w:cs="Arial"/>
          <w:b/>
        </w:rPr>
      </w:pPr>
      <w:r w:rsidRPr="002872AB">
        <w:rPr>
          <w:rFonts w:ascii="Arial" w:hAnsi="Arial" w:cs="Arial"/>
          <w:b/>
        </w:rPr>
        <w:t>(Lunch served from 12:30 – 13:0</w:t>
      </w:r>
      <w:r>
        <w:rPr>
          <w:rFonts w:ascii="Arial" w:hAnsi="Arial" w:cs="Arial"/>
          <w:b/>
        </w:rPr>
        <w:t>0</w:t>
      </w:r>
      <w:r w:rsidRPr="002872AB">
        <w:rPr>
          <w:rFonts w:ascii="Arial" w:hAnsi="Arial" w:cs="Arial"/>
          <w:b/>
        </w:rPr>
        <w:t>)</w:t>
      </w:r>
    </w:p>
    <w:p w:rsidR="00E20E15" w:rsidRDefault="00E20E15" w:rsidP="00E20E15">
      <w:pPr>
        <w:rPr>
          <w:rFonts w:ascii="Arial" w:hAnsi="Arial" w:cs="Arial"/>
        </w:rPr>
      </w:pPr>
      <w:r w:rsidRPr="002872AB">
        <w:rPr>
          <w:rFonts w:ascii="Arial" w:hAnsi="Arial" w:cs="Arial"/>
        </w:rPr>
        <w:tab/>
      </w:r>
    </w:p>
    <w:p w:rsidR="00E20E15" w:rsidRPr="000A33BA" w:rsidRDefault="00E20E15" w:rsidP="00E20E15">
      <w:pPr>
        <w:numPr>
          <w:ilvl w:val="0"/>
          <w:numId w:val="5"/>
        </w:numPr>
        <w:tabs>
          <w:tab w:val="num" w:pos="1080"/>
        </w:tabs>
        <w:ind w:left="1080"/>
        <w:rPr>
          <w:rFonts w:ascii="Arial" w:hAnsi="Arial" w:cs="Arial"/>
        </w:rPr>
      </w:pPr>
      <w:r w:rsidRPr="000A33BA">
        <w:rPr>
          <w:rFonts w:ascii="Arial" w:hAnsi="Arial" w:cs="Arial"/>
        </w:rPr>
        <w:t>Welcome and apologies</w:t>
      </w:r>
    </w:p>
    <w:p w:rsidR="00E20E15" w:rsidRDefault="00E20E15" w:rsidP="00E20E15">
      <w:pPr>
        <w:numPr>
          <w:ilvl w:val="0"/>
          <w:numId w:val="5"/>
        </w:numPr>
        <w:tabs>
          <w:tab w:val="num" w:pos="1080"/>
        </w:tabs>
        <w:ind w:left="1080"/>
        <w:rPr>
          <w:rFonts w:ascii="Arial" w:hAnsi="Arial" w:cs="Arial"/>
        </w:rPr>
      </w:pPr>
      <w:r w:rsidRPr="000A33BA">
        <w:rPr>
          <w:rFonts w:ascii="Arial" w:hAnsi="Arial" w:cs="Arial"/>
        </w:rPr>
        <w:t>Minutes of last meeting and updates on actions</w:t>
      </w:r>
    </w:p>
    <w:p w:rsidR="00E01AC9" w:rsidRPr="000A33BA" w:rsidRDefault="00AB67F8" w:rsidP="00E20E15">
      <w:pPr>
        <w:numPr>
          <w:ilvl w:val="0"/>
          <w:numId w:val="5"/>
        </w:numPr>
        <w:tabs>
          <w:tab w:val="num" w:pos="1080"/>
        </w:tabs>
        <w:ind w:left="1080"/>
        <w:rPr>
          <w:rFonts w:ascii="Arial" w:hAnsi="Arial" w:cs="Arial"/>
        </w:rPr>
      </w:pPr>
      <w:r>
        <w:rPr>
          <w:rFonts w:ascii="Arial" w:hAnsi="Arial" w:cs="Arial"/>
        </w:rPr>
        <w:t>Summary of the NRAC formula</w:t>
      </w:r>
    </w:p>
    <w:p w:rsidR="00E20E15" w:rsidRPr="000A33BA" w:rsidRDefault="00E20E15" w:rsidP="00E20E15">
      <w:pPr>
        <w:numPr>
          <w:ilvl w:val="0"/>
          <w:numId w:val="5"/>
        </w:numPr>
        <w:tabs>
          <w:tab w:val="num" w:pos="1080"/>
        </w:tabs>
        <w:ind w:left="1080"/>
        <w:rPr>
          <w:rFonts w:ascii="Arial" w:hAnsi="Arial" w:cs="Arial"/>
        </w:rPr>
      </w:pPr>
      <w:r w:rsidRPr="000A33BA">
        <w:rPr>
          <w:rFonts w:ascii="Arial" w:hAnsi="Arial" w:cs="Arial"/>
        </w:rPr>
        <w:t>Update from the SAF Review</w:t>
      </w:r>
      <w:r>
        <w:rPr>
          <w:rFonts w:ascii="Arial" w:hAnsi="Arial" w:cs="Arial"/>
        </w:rPr>
        <w:t xml:space="preserve"> – </w:t>
      </w:r>
      <w:r w:rsidR="00E01AC9">
        <w:rPr>
          <w:rFonts w:ascii="Arial" w:hAnsi="Arial" w:cs="Arial"/>
          <w:b/>
        </w:rPr>
        <w:t>TAGRA(2016</w:t>
      </w:r>
      <w:r>
        <w:rPr>
          <w:rFonts w:ascii="Arial" w:hAnsi="Arial" w:cs="Arial"/>
          <w:b/>
        </w:rPr>
        <w:t>)</w:t>
      </w:r>
      <w:r w:rsidR="00173748">
        <w:rPr>
          <w:rFonts w:ascii="Arial" w:hAnsi="Arial" w:cs="Arial"/>
          <w:b/>
        </w:rPr>
        <w:t>1</w:t>
      </w:r>
    </w:p>
    <w:p w:rsidR="00E20E15" w:rsidRPr="000A33BA" w:rsidRDefault="00E20E15" w:rsidP="00E20E15">
      <w:pPr>
        <w:numPr>
          <w:ilvl w:val="0"/>
          <w:numId w:val="5"/>
        </w:numPr>
        <w:tabs>
          <w:tab w:val="num" w:pos="1080"/>
        </w:tabs>
        <w:ind w:left="1080"/>
        <w:rPr>
          <w:rFonts w:ascii="Arial" w:hAnsi="Arial" w:cs="Arial"/>
        </w:rPr>
      </w:pPr>
      <w:r w:rsidRPr="000A33BA">
        <w:rPr>
          <w:rFonts w:ascii="Arial" w:hAnsi="Arial" w:cs="Arial"/>
        </w:rPr>
        <w:t xml:space="preserve">Update from </w:t>
      </w:r>
      <w:r w:rsidR="0051186C">
        <w:rPr>
          <w:rFonts w:ascii="Arial" w:hAnsi="Arial" w:cs="Arial"/>
        </w:rPr>
        <w:t xml:space="preserve">the </w:t>
      </w:r>
      <w:r w:rsidRPr="000A33BA">
        <w:rPr>
          <w:rFonts w:ascii="Arial" w:hAnsi="Arial" w:cs="Arial"/>
        </w:rPr>
        <w:t>Acute MLC Subgroup</w:t>
      </w:r>
      <w:r>
        <w:rPr>
          <w:rFonts w:ascii="Arial" w:hAnsi="Arial" w:cs="Arial"/>
        </w:rPr>
        <w:t xml:space="preserve"> – </w:t>
      </w:r>
      <w:r w:rsidRPr="000A33BA">
        <w:rPr>
          <w:rFonts w:ascii="Arial" w:hAnsi="Arial" w:cs="Arial"/>
          <w:b/>
        </w:rPr>
        <w:t>TAGRA(</w:t>
      </w:r>
      <w:r w:rsidR="00E01AC9">
        <w:rPr>
          <w:rFonts w:ascii="Arial" w:hAnsi="Arial" w:cs="Arial"/>
          <w:b/>
        </w:rPr>
        <w:t>2016</w:t>
      </w:r>
      <w:r>
        <w:rPr>
          <w:rFonts w:ascii="Arial" w:hAnsi="Arial" w:cs="Arial"/>
          <w:b/>
        </w:rPr>
        <w:t>)</w:t>
      </w:r>
      <w:r w:rsidR="00173748">
        <w:rPr>
          <w:rFonts w:ascii="Arial" w:hAnsi="Arial" w:cs="Arial"/>
          <w:b/>
        </w:rPr>
        <w:t>2</w:t>
      </w:r>
    </w:p>
    <w:p w:rsidR="00E20E15" w:rsidRPr="000A33BA" w:rsidRDefault="00E20E15" w:rsidP="00E20E15">
      <w:pPr>
        <w:numPr>
          <w:ilvl w:val="0"/>
          <w:numId w:val="5"/>
        </w:numPr>
        <w:tabs>
          <w:tab w:val="num" w:pos="1080"/>
        </w:tabs>
        <w:ind w:left="1080"/>
        <w:rPr>
          <w:rFonts w:ascii="Arial" w:hAnsi="Arial" w:cs="Arial"/>
        </w:rPr>
      </w:pPr>
      <w:r w:rsidRPr="000A33BA">
        <w:rPr>
          <w:rFonts w:ascii="Arial" w:hAnsi="Arial" w:cs="Arial"/>
        </w:rPr>
        <w:t>Work Plan</w:t>
      </w:r>
      <w:r>
        <w:rPr>
          <w:rFonts w:ascii="Arial" w:hAnsi="Arial" w:cs="Arial"/>
        </w:rPr>
        <w:t xml:space="preserve"> – </w:t>
      </w:r>
      <w:r w:rsidRPr="000A33BA">
        <w:rPr>
          <w:rFonts w:ascii="Arial" w:hAnsi="Arial" w:cs="Arial"/>
          <w:b/>
        </w:rPr>
        <w:t>TAGRA(</w:t>
      </w:r>
      <w:r w:rsidR="00E01AC9">
        <w:rPr>
          <w:rFonts w:ascii="Arial" w:hAnsi="Arial" w:cs="Arial"/>
          <w:b/>
        </w:rPr>
        <w:t>2016</w:t>
      </w:r>
      <w:r>
        <w:rPr>
          <w:rFonts w:ascii="Arial" w:hAnsi="Arial" w:cs="Arial"/>
          <w:b/>
        </w:rPr>
        <w:t>)</w:t>
      </w:r>
      <w:r w:rsidR="00173748">
        <w:rPr>
          <w:rFonts w:ascii="Arial" w:hAnsi="Arial" w:cs="Arial"/>
          <w:b/>
        </w:rPr>
        <w:t>3</w:t>
      </w:r>
    </w:p>
    <w:p w:rsidR="00E20E15" w:rsidRPr="000A33BA" w:rsidRDefault="00E20E15" w:rsidP="00E20E15">
      <w:pPr>
        <w:numPr>
          <w:ilvl w:val="0"/>
          <w:numId w:val="5"/>
        </w:numPr>
        <w:tabs>
          <w:tab w:val="num" w:pos="1080"/>
        </w:tabs>
        <w:ind w:left="1080"/>
        <w:rPr>
          <w:rFonts w:ascii="Arial" w:hAnsi="Arial" w:cs="Arial"/>
        </w:rPr>
      </w:pPr>
      <w:proofErr w:type="spellStart"/>
      <w:r w:rsidRPr="000A33BA">
        <w:rPr>
          <w:rFonts w:ascii="Arial" w:hAnsi="Arial" w:cs="Arial"/>
        </w:rPr>
        <w:t>A.O.B</w:t>
      </w:r>
      <w:proofErr w:type="spellEnd"/>
      <w:r w:rsidRPr="000A33BA">
        <w:rPr>
          <w:rFonts w:ascii="Arial" w:hAnsi="Arial" w:cs="Arial"/>
        </w:rPr>
        <w:t>. and date of next meeting</w:t>
      </w:r>
      <w:r w:rsidRPr="000A33BA">
        <w:rPr>
          <w:rFonts w:ascii="Arial" w:hAnsi="Arial" w:cs="Arial"/>
        </w:rPr>
        <w:tab/>
      </w:r>
    </w:p>
    <w:p w:rsidR="00E20E15" w:rsidRPr="000A33BA" w:rsidRDefault="00E20E15" w:rsidP="00E20E15">
      <w:pPr>
        <w:rPr>
          <w:rFonts w:ascii="Arial" w:hAnsi="Arial" w:cs="Arial"/>
        </w:rPr>
      </w:pPr>
      <w:r w:rsidRPr="000A33BA">
        <w:rPr>
          <w:rFonts w:ascii="Arial" w:hAnsi="Arial" w:cs="Arial"/>
        </w:rPr>
        <w:tab/>
      </w:r>
    </w:p>
    <w:p w:rsidR="00E20E15" w:rsidRPr="00F6506B" w:rsidRDefault="00E20E15" w:rsidP="00E20E15">
      <w:pPr>
        <w:ind w:left="1080"/>
        <w:rPr>
          <w:rFonts w:ascii="Arial" w:hAnsi="Arial" w:cs="Arial"/>
        </w:rPr>
      </w:pPr>
      <w:r w:rsidRPr="00663E0F">
        <w:rPr>
          <w:rFonts w:ascii="Arial" w:hAnsi="Arial"/>
        </w:rPr>
        <w:tab/>
      </w:r>
    </w:p>
    <w:p w:rsidR="00E20E15" w:rsidRDefault="00E20E15" w:rsidP="00E20E15">
      <w:pPr>
        <w:rPr>
          <w:rFonts w:ascii="Arial" w:hAnsi="Arial"/>
          <w:b/>
        </w:rPr>
      </w:pPr>
      <w:r>
        <w:rPr>
          <w:rFonts w:ascii="Arial" w:hAnsi="Arial"/>
          <w:b/>
        </w:rPr>
        <w:t>Core Criteria</w:t>
      </w:r>
    </w:p>
    <w:p w:rsidR="00E20E15" w:rsidRDefault="00E20E15" w:rsidP="00E20E15">
      <w:pPr>
        <w:rPr>
          <w:rFonts w:ascii="Arial" w:hAnsi="Arial"/>
        </w:rPr>
      </w:pPr>
    </w:p>
    <w:tbl>
      <w:tblPr>
        <w:tblW w:w="0" w:type="auto"/>
        <w:tblInd w:w="-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2330"/>
        <w:gridCol w:w="7420"/>
      </w:tblGrid>
      <w:tr w:rsidR="00E20E15" w:rsidTr="00AB67F8">
        <w:tc>
          <w:tcPr>
            <w:tcW w:w="2330" w:type="dxa"/>
            <w:shd w:val="clear" w:color="auto" w:fill="FFFFFF"/>
          </w:tcPr>
          <w:p w:rsidR="00E20E15" w:rsidRDefault="00E20E15" w:rsidP="00AB67F8">
            <w:pPr>
              <w:rPr>
                <w:rFonts w:ascii="Arial" w:hAnsi="Arial"/>
                <w:color w:val="000000"/>
              </w:rPr>
            </w:pPr>
            <w:r>
              <w:rPr>
                <w:rFonts w:ascii="Arial" w:hAnsi="Arial"/>
                <w:color w:val="000000"/>
              </w:rPr>
              <w:t>Equity</w:t>
            </w:r>
          </w:p>
        </w:tc>
        <w:tc>
          <w:tcPr>
            <w:tcW w:w="7420" w:type="dxa"/>
            <w:shd w:val="clear" w:color="auto" w:fill="FFFFFF"/>
            <w:vAlign w:val="center"/>
          </w:tcPr>
          <w:p w:rsidR="00E20E15" w:rsidRDefault="00E20E15" w:rsidP="00AB67F8">
            <w:pPr>
              <w:jc w:val="both"/>
              <w:rPr>
                <w:rFonts w:ascii="Arial" w:hAnsi="Arial"/>
                <w:color w:val="000000"/>
              </w:rPr>
            </w:pPr>
            <w:r>
              <w:rPr>
                <w:rFonts w:ascii="Arial" w:hAnsi="Arial"/>
                <w:color w:val="000000"/>
              </w:rPr>
              <w:t xml:space="preserve">The primary consideration should be to achieve the greatest possible accuracy in capturing the cost implications of variations in need </w:t>
            </w:r>
            <w:r w:rsidRPr="002872AB">
              <w:rPr>
                <w:rFonts w:ascii="Arial" w:hAnsi="Arial"/>
              </w:rPr>
              <w:t>between population groups and</w:t>
            </w:r>
            <w:r w:rsidRPr="00BF4D32">
              <w:rPr>
                <w:rFonts w:ascii="Arial" w:hAnsi="Arial"/>
                <w:i/>
              </w:rPr>
              <w:t xml:space="preserve"> </w:t>
            </w:r>
            <w:r>
              <w:rPr>
                <w:rFonts w:ascii="Arial" w:hAnsi="Arial"/>
                <w:color w:val="000000"/>
              </w:rPr>
              <w:t>across the country, in order to develop a formula that delivers the greatest possible equity of access to health services.</w:t>
            </w:r>
          </w:p>
        </w:tc>
      </w:tr>
      <w:tr w:rsidR="00E20E15" w:rsidTr="00AB67F8">
        <w:tc>
          <w:tcPr>
            <w:tcW w:w="2330" w:type="dxa"/>
            <w:shd w:val="clear" w:color="auto" w:fill="FFFFFF"/>
          </w:tcPr>
          <w:p w:rsidR="00E20E15" w:rsidRDefault="00E20E15" w:rsidP="00AB67F8">
            <w:pPr>
              <w:rPr>
                <w:rFonts w:ascii="Arial" w:hAnsi="Arial"/>
                <w:color w:val="000000"/>
              </w:rPr>
            </w:pPr>
            <w:r>
              <w:rPr>
                <w:rFonts w:ascii="Arial" w:hAnsi="Arial"/>
                <w:color w:val="000000"/>
              </w:rPr>
              <w:t>Practicality</w:t>
            </w:r>
          </w:p>
        </w:tc>
        <w:tc>
          <w:tcPr>
            <w:tcW w:w="7420" w:type="dxa"/>
            <w:shd w:val="clear" w:color="auto" w:fill="FFFFFF"/>
            <w:vAlign w:val="center"/>
          </w:tcPr>
          <w:p w:rsidR="00E20E15" w:rsidRDefault="00E20E15" w:rsidP="00AB67F8">
            <w:pPr>
              <w:jc w:val="both"/>
              <w:rPr>
                <w:rFonts w:ascii="Arial" w:hAnsi="Arial"/>
                <w:color w:val="000000"/>
              </w:rPr>
            </w:pPr>
            <w:r>
              <w:rPr>
                <w:rFonts w:ascii="Arial" w:hAnsi="Arial"/>
                <w:color w:val="000000"/>
              </w:rPr>
              <w:t>Use should be made of good-quality, routinely-collected data, in order to produce an administratively feasible formula that can be readily updated.</w:t>
            </w:r>
          </w:p>
        </w:tc>
      </w:tr>
      <w:tr w:rsidR="00E20E15" w:rsidTr="00AB67F8">
        <w:tc>
          <w:tcPr>
            <w:tcW w:w="2330" w:type="dxa"/>
            <w:shd w:val="clear" w:color="auto" w:fill="FFFFFF"/>
          </w:tcPr>
          <w:p w:rsidR="00E20E15" w:rsidRDefault="00E20E15" w:rsidP="00AB67F8">
            <w:pPr>
              <w:rPr>
                <w:rFonts w:ascii="Arial" w:hAnsi="Arial"/>
                <w:color w:val="000000"/>
              </w:rPr>
            </w:pPr>
            <w:r>
              <w:rPr>
                <w:rFonts w:ascii="Arial" w:hAnsi="Arial"/>
                <w:color w:val="000000"/>
              </w:rPr>
              <w:t>Transparency</w:t>
            </w:r>
          </w:p>
        </w:tc>
        <w:tc>
          <w:tcPr>
            <w:tcW w:w="7420" w:type="dxa"/>
            <w:shd w:val="clear" w:color="auto" w:fill="FFFFFF"/>
            <w:vAlign w:val="center"/>
          </w:tcPr>
          <w:p w:rsidR="00E20E15" w:rsidRDefault="00E20E15" w:rsidP="00AB67F8">
            <w:pPr>
              <w:jc w:val="both"/>
              <w:rPr>
                <w:rFonts w:ascii="Arial" w:hAnsi="Arial"/>
                <w:color w:val="000000"/>
              </w:rPr>
            </w:pPr>
            <w:r>
              <w:rPr>
                <w:rFonts w:ascii="Arial" w:hAnsi="Arial"/>
                <w:color w:val="000000"/>
              </w:rPr>
              <w:t>The rationale informing the formula’s methodology should be explicable and any judgements should be made explicit, although this should not lead to over-simplification of details which might add precision to the methods.</w:t>
            </w:r>
          </w:p>
        </w:tc>
      </w:tr>
      <w:tr w:rsidR="00E20E15" w:rsidTr="00AB67F8">
        <w:tc>
          <w:tcPr>
            <w:tcW w:w="2330" w:type="dxa"/>
            <w:shd w:val="clear" w:color="auto" w:fill="FFFFFF"/>
          </w:tcPr>
          <w:p w:rsidR="00E20E15" w:rsidRDefault="00E20E15" w:rsidP="00AB67F8">
            <w:pPr>
              <w:rPr>
                <w:rFonts w:ascii="Arial" w:hAnsi="Arial"/>
                <w:color w:val="000000"/>
              </w:rPr>
            </w:pPr>
            <w:r>
              <w:rPr>
                <w:rFonts w:ascii="Arial" w:hAnsi="Arial"/>
                <w:color w:val="000000"/>
              </w:rPr>
              <w:t>Objectivity</w:t>
            </w:r>
          </w:p>
        </w:tc>
        <w:tc>
          <w:tcPr>
            <w:tcW w:w="7420" w:type="dxa"/>
            <w:shd w:val="clear" w:color="auto" w:fill="FFFFFF"/>
            <w:vAlign w:val="center"/>
          </w:tcPr>
          <w:p w:rsidR="00E20E15" w:rsidRDefault="00E20E15" w:rsidP="00AB67F8">
            <w:pPr>
              <w:jc w:val="both"/>
              <w:rPr>
                <w:rFonts w:ascii="Arial" w:hAnsi="Arial"/>
                <w:color w:val="000000"/>
              </w:rPr>
            </w:pPr>
            <w:r>
              <w:rPr>
                <w:rFonts w:ascii="Arial" w:hAnsi="Arial"/>
                <w:color w:val="000000"/>
              </w:rPr>
              <w:t xml:space="preserve">The formula should as far as possible be evidence-based, using as necessary the full range of available robust data. </w:t>
            </w:r>
          </w:p>
        </w:tc>
      </w:tr>
      <w:tr w:rsidR="00E20E15" w:rsidTr="00AB67F8">
        <w:tc>
          <w:tcPr>
            <w:tcW w:w="2330" w:type="dxa"/>
            <w:shd w:val="clear" w:color="auto" w:fill="FFFFFF"/>
          </w:tcPr>
          <w:p w:rsidR="00E20E15" w:rsidRDefault="00E20E15" w:rsidP="00AB67F8">
            <w:pPr>
              <w:rPr>
                <w:rFonts w:ascii="Arial" w:hAnsi="Arial"/>
                <w:color w:val="000000"/>
              </w:rPr>
            </w:pPr>
            <w:r>
              <w:rPr>
                <w:rFonts w:ascii="Arial" w:hAnsi="Arial"/>
                <w:color w:val="000000"/>
              </w:rPr>
              <w:t>Avoiding perverse incentives</w:t>
            </w:r>
          </w:p>
        </w:tc>
        <w:tc>
          <w:tcPr>
            <w:tcW w:w="7420" w:type="dxa"/>
            <w:shd w:val="clear" w:color="auto" w:fill="FFFFFF"/>
            <w:vAlign w:val="center"/>
          </w:tcPr>
          <w:p w:rsidR="00E20E15" w:rsidRDefault="00E20E15" w:rsidP="00AB67F8">
            <w:pPr>
              <w:jc w:val="both"/>
              <w:rPr>
                <w:rFonts w:ascii="Arial" w:hAnsi="Arial"/>
                <w:color w:val="000000"/>
              </w:rPr>
            </w:pPr>
            <w:r>
              <w:rPr>
                <w:rFonts w:ascii="Arial" w:hAnsi="Arial"/>
                <w:color w:val="000000"/>
              </w:rPr>
              <w:t>The formula should guard against perverse incentives and any negative consequences which might threaten the integrity of the data.</w:t>
            </w:r>
          </w:p>
        </w:tc>
      </w:tr>
      <w:tr w:rsidR="00E20E15" w:rsidTr="00AB67F8">
        <w:tc>
          <w:tcPr>
            <w:tcW w:w="2330" w:type="dxa"/>
            <w:shd w:val="clear" w:color="auto" w:fill="FFFFFF"/>
          </w:tcPr>
          <w:p w:rsidR="00E20E15" w:rsidRDefault="00E20E15" w:rsidP="00AB67F8">
            <w:pPr>
              <w:rPr>
                <w:rFonts w:ascii="Arial" w:hAnsi="Arial"/>
                <w:color w:val="000000"/>
              </w:rPr>
            </w:pPr>
            <w:r>
              <w:rPr>
                <w:rFonts w:ascii="Arial" w:hAnsi="Arial"/>
                <w:color w:val="000000"/>
              </w:rPr>
              <w:t>Relevance</w:t>
            </w:r>
          </w:p>
        </w:tc>
        <w:tc>
          <w:tcPr>
            <w:tcW w:w="7420" w:type="dxa"/>
            <w:shd w:val="clear" w:color="auto" w:fill="FFFFFF"/>
            <w:vAlign w:val="center"/>
          </w:tcPr>
          <w:p w:rsidR="00E20E15" w:rsidRDefault="00E20E15" w:rsidP="00AB67F8">
            <w:pPr>
              <w:jc w:val="both"/>
              <w:rPr>
                <w:rFonts w:ascii="Arial" w:hAnsi="Arial"/>
                <w:color w:val="000000"/>
              </w:rPr>
            </w:pPr>
            <w:r>
              <w:rPr>
                <w:rFonts w:ascii="Arial" w:hAnsi="Arial"/>
                <w:color w:val="000000"/>
              </w:rPr>
              <w:t>There is a need to avoid the dangers of extrapolation and to make explicit where hard information is being used about one aspect of a service to make some assumption about an area where information is less good or absent.</w:t>
            </w:r>
          </w:p>
        </w:tc>
      </w:tr>
      <w:tr w:rsidR="00E20E15" w:rsidTr="00AB67F8">
        <w:tc>
          <w:tcPr>
            <w:tcW w:w="2330" w:type="dxa"/>
            <w:shd w:val="clear" w:color="auto" w:fill="FFFFFF"/>
          </w:tcPr>
          <w:p w:rsidR="00E20E15" w:rsidRDefault="00E20E15" w:rsidP="00AB67F8">
            <w:pPr>
              <w:rPr>
                <w:rFonts w:ascii="Arial" w:hAnsi="Arial"/>
                <w:color w:val="000000"/>
              </w:rPr>
            </w:pPr>
            <w:r>
              <w:rPr>
                <w:rFonts w:ascii="Arial" w:hAnsi="Arial"/>
                <w:color w:val="000000"/>
              </w:rPr>
              <w:t>Stability</w:t>
            </w:r>
          </w:p>
        </w:tc>
        <w:tc>
          <w:tcPr>
            <w:tcW w:w="7420" w:type="dxa"/>
            <w:shd w:val="clear" w:color="auto" w:fill="FFFFFF"/>
            <w:vAlign w:val="center"/>
          </w:tcPr>
          <w:p w:rsidR="00E20E15" w:rsidRDefault="00E20E15" w:rsidP="00AB67F8">
            <w:pPr>
              <w:jc w:val="both"/>
              <w:rPr>
                <w:rFonts w:ascii="Arial" w:hAnsi="Arial"/>
                <w:color w:val="000000"/>
              </w:rPr>
            </w:pPr>
            <w:r>
              <w:rPr>
                <w:rFonts w:ascii="Arial" w:hAnsi="Arial"/>
                <w:color w:val="000000"/>
              </w:rPr>
              <w:t>There should be a reasonable degree of year-to-year stability in the data sources feeding in to the formula.</w:t>
            </w:r>
          </w:p>
        </w:tc>
      </w:tr>
      <w:tr w:rsidR="00E20E15" w:rsidTr="00AB67F8">
        <w:tc>
          <w:tcPr>
            <w:tcW w:w="2330" w:type="dxa"/>
            <w:shd w:val="clear" w:color="auto" w:fill="FFFFFF"/>
          </w:tcPr>
          <w:p w:rsidR="00E20E15" w:rsidRDefault="00E20E15" w:rsidP="00AB67F8">
            <w:pPr>
              <w:rPr>
                <w:rFonts w:ascii="Arial" w:hAnsi="Arial"/>
                <w:color w:val="000000"/>
              </w:rPr>
            </w:pPr>
            <w:r>
              <w:rPr>
                <w:rFonts w:ascii="Arial" w:hAnsi="Arial"/>
                <w:color w:val="000000"/>
              </w:rPr>
              <w:t>Responsiveness</w:t>
            </w:r>
          </w:p>
        </w:tc>
        <w:tc>
          <w:tcPr>
            <w:tcW w:w="7420" w:type="dxa"/>
            <w:shd w:val="clear" w:color="auto" w:fill="FFFFFF"/>
            <w:vAlign w:val="center"/>
          </w:tcPr>
          <w:p w:rsidR="00E20E15" w:rsidRDefault="00E20E15" w:rsidP="00AB67F8">
            <w:pPr>
              <w:jc w:val="both"/>
              <w:rPr>
                <w:rFonts w:ascii="Arial" w:hAnsi="Arial"/>
                <w:color w:val="000000"/>
              </w:rPr>
            </w:pPr>
            <w:r>
              <w:rPr>
                <w:rFonts w:ascii="Arial" w:hAnsi="Arial"/>
                <w:color w:val="000000"/>
              </w:rPr>
              <w:t>The formula should result in shifts in the allocation of resources in response to changes in the need for healthcare services.</w:t>
            </w:r>
          </w:p>
        </w:tc>
      </w:tr>
      <w:tr w:rsidR="00E20E15" w:rsidTr="00AB67F8">
        <w:tc>
          <w:tcPr>
            <w:tcW w:w="2330" w:type="dxa"/>
            <w:shd w:val="clear" w:color="auto" w:fill="FFFFFF"/>
          </w:tcPr>
          <w:p w:rsidR="00E20E15" w:rsidRDefault="00E20E15" w:rsidP="00AB67F8">
            <w:pPr>
              <w:rPr>
                <w:rFonts w:ascii="Arial" w:hAnsi="Arial"/>
                <w:color w:val="000000"/>
              </w:rPr>
            </w:pPr>
            <w:r>
              <w:rPr>
                <w:rFonts w:ascii="Arial" w:hAnsi="Arial"/>
                <w:color w:val="000000"/>
              </w:rPr>
              <w:t>Face validity</w:t>
            </w:r>
          </w:p>
        </w:tc>
        <w:tc>
          <w:tcPr>
            <w:tcW w:w="7420" w:type="dxa"/>
            <w:shd w:val="clear" w:color="auto" w:fill="FFFFFF"/>
            <w:vAlign w:val="center"/>
          </w:tcPr>
          <w:p w:rsidR="00E20E15" w:rsidRDefault="00E20E15" w:rsidP="00AB67F8">
            <w:pPr>
              <w:jc w:val="both"/>
              <w:rPr>
                <w:rFonts w:ascii="Arial" w:hAnsi="Arial"/>
                <w:color w:val="000000"/>
              </w:rPr>
            </w:pPr>
            <w:r>
              <w:rPr>
                <w:rFonts w:ascii="Arial" w:hAnsi="Arial"/>
                <w:color w:val="000000"/>
              </w:rPr>
              <w:t>The outcome of any changes to the formula should be subjected to a 'common-sense' check.</w:t>
            </w:r>
          </w:p>
        </w:tc>
      </w:tr>
    </w:tbl>
    <w:p w:rsidR="00E20E15" w:rsidRPr="00DA65D8" w:rsidRDefault="00E20E15" w:rsidP="00173748">
      <w:pPr>
        <w:rPr>
          <w:rFonts w:ascii="Arial" w:hAnsi="Arial" w:cs="Arial"/>
          <w:b/>
        </w:rPr>
      </w:pPr>
      <w:r>
        <w:br w:type="page"/>
      </w:r>
      <w:r>
        <w:rPr>
          <w:rFonts w:ascii="Arial" w:hAnsi="Arial" w:cs="Arial"/>
          <w:b/>
        </w:rPr>
        <w:lastRenderedPageBreak/>
        <w:t>Agenda A</w:t>
      </w:r>
      <w:r w:rsidRPr="00DA65D8">
        <w:rPr>
          <w:rFonts w:ascii="Arial" w:hAnsi="Arial" w:cs="Arial"/>
          <w:b/>
        </w:rPr>
        <w:t>nnex - Parliamentary Questions and Committee transcripts relating to the NRAC formula</w:t>
      </w:r>
    </w:p>
    <w:p w:rsidR="00E20E15" w:rsidRPr="00DA65D8" w:rsidRDefault="00E20E15" w:rsidP="00E20E15">
      <w:pPr>
        <w:rPr>
          <w:rFonts w:ascii="Arial" w:hAnsi="Arial" w:cs="Arial"/>
        </w:rPr>
      </w:pPr>
    </w:p>
    <w:p w:rsidR="009B4D23" w:rsidRDefault="00E20E15" w:rsidP="00173748">
      <w:pPr>
        <w:rPr>
          <w:rFonts w:ascii="Arial" w:hAnsi="Arial" w:cs="Arial"/>
        </w:rPr>
      </w:pPr>
      <w:r>
        <w:rPr>
          <w:rFonts w:ascii="Arial" w:hAnsi="Arial" w:cs="Arial"/>
        </w:rPr>
        <w:t>The following annex summarizes</w:t>
      </w:r>
      <w:r w:rsidRPr="00DA65D8">
        <w:rPr>
          <w:rFonts w:ascii="Arial" w:hAnsi="Arial" w:cs="Arial"/>
        </w:rPr>
        <w:t xml:space="preserve"> parliamentary business related to </w:t>
      </w:r>
      <w:r>
        <w:rPr>
          <w:rFonts w:ascii="Arial" w:hAnsi="Arial" w:cs="Arial"/>
        </w:rPr>
        <w:t xml:space="preserve">the </w:t>
      </w:r>
      <w:r w:rsidRPr="00DA65D8">
        <w:rPr>
          <w:rFonts w:ascii="Arial" w:hAnsi="Arial" w:cs="Arial"/>
        </w:rPr>
        <w:t>NRAC</w:t>
      </w:r>
      <w:r>
        <w:rPr>
          <w:rFonts w:ascii="Arial" w:hAnsi="Arial" w:cs="Arial"/>
        </w:rPr>
        <w:t xml:space="preserve"> formula that has occurred over the period 14</w:t>
      </w:r>
      <w:r w:rsidRPr="0022701D">
        <w:rPr>
          <w:rFonts w:ascii="Arial" w:hAnsi="Arial" w:cs="Arial"/>
          <w:vertAlign w:val="superscript"/>
        </w:rPr>
        <w:t>th</w:t>
      </w:r>
      <w:r>
        <w:rPr>
          <w:rFonts w:ascii="Arial" w:hAnsi="Arial" w:cs="Arial"/>
        </w:rPr>
        <w:t xml:space="preserve"> August 2015 – </w:t>
      </w:r>
      <w:r w:rsidR="003D1F0D">
        <w:rPr>
          <w:rFonts w:ascii="Arial" w:hAnsi="Arial" w:cs="Arial"/>
        </w:rPr>
        <w:t>2</w:t>
      </w:r>
      <w:r w:rsidR="003D1F0D" w:rsidRPr="003D1F0D">
        <w:rPr>
          <w:rFonts w:ascii="Arial" w:hAnsi="Arial" w:cs="Arial"/>
          <w:vertAlign w:val="superscript"/>
        </w:rPr>
        <w:t>nd</w:t>
      </w:r>
      <w:r w:rsidR="003D1F0D">
        <w:rPr>
          <w:rFonts w:ascii="Arial" w:hAnsi="Arial" w:cs="Arial"/>
        </w:rPr>
        <w:t xml:space="preserve"> February</w:t>
      </w:r>
      <w:r w:rsidR="00C1159D">
        <w:rPr>
          <w:rFonts w:ascii="Arial" w:hAnsi="Arial" w:cs="Arial"/>
        </w:rPr>
        <w:t xml:space="preserve"> 2016</w:t>
      </w:r>
      <w:r w:rsidRPr="00DA65D8">
        <w:rPr>
          <w:rFonts w:ascii="Arial" w:hAnsi="Arial" w:cs="Arial"/>
        </w:rPr>
        <w:t xml:space="preserve">. </w:t>
      </w:r>
    </w:p>
    <w:p w:rsidR="009B4D23" w:rsidRDefault="009B4D23" w:rsidP="00173748">
      <w:pPr>
        <w:rPr>
          <w:rFonts w:ascii="Arial" w:hAnsi="Arial" w:cs="Arial"/>
        </w:rPr>
      </w:pPr>
    </w:p>
    <w:p w:rsidR="00E3599D" w:rsidRDefault="00E20E15" w:rsidP="00173748">
      <w:pPr>
        <w:rPr>
          <w:rFonts w:ascii="Arial" w:hAnsi="Arial" w:cs="Arial"/>
        </w:rPr>
      </w:pPr>
      <w:r w:rsidRPr="00F87263">
        <w:rPr>
          <w:rFonts w:ascii="Arial" w:hAnsi="Arial" w:cs="Arial"/>
        </w:rPr>
        <w:t xml:space="preserve">Over this time there </w:t>
      </w:r>
      <w:r w:rsidR="009B4D23">
        <w:rPr>
          <w:rFonts w:ascii="Arial" w:hAnsi="Arial" w:cs="Arial"/>
        </w:rPr>
        <w:t xml:space="preserve">has been one Parliamentary Question </w:t>
      </w:r>
      <w:r w:rsidR="00960A30">
        <w:rPr>
          <w:rFonts w:ascii="Arial" w:hAnsi="Arial" w:cs="Arial"/>
        </w:rPr>
        <w:t>(Part A)</w:t>
      </w:r>
      <w:r w:rsidRPr="00F87263">
        <w:rPr>
          <w:rFonts w:ascii="Arial" w:hAnsi="Arial" w:cs="Arial"/>
        </w:rPr>
        <w:t xml:space="preserve">, </w:t>
      </w:r>
      <w:r>
        <w:rPr>
          <w:rFonts w:ascii="Arial" w:hAnsi="Arial" w:cs="Arial"/>
        </w:rPr>
        <w:t>no mentions in the Health and Sport Committee and no mentions in the Public Audit Committee</w:t>
      </w:r>
      <w:r w:rsidRPr="00F87263">
        <w:rPr>
          <w:rFonts w:ascii="Arial" w:hAnsi="Arial" w:cs="Arial"/>
        </w:rPr>
        <w:t>.</w:t>
      </w:r>
      <w:r>
        <w:rPr>
          <w:rFonts w:ascii="Arial" w:hAnsi="Arial" w:cs="Arial"/>
        </w:rPr>
        <w:t xml:space="preserve"> The Health &amp; Sport Committee discussed NHS Boards Budgets in their 25</w:t>
      </w:r>
      <w:r w:rsidRPr="00FB5BE8">
        <w:rPr>
          <w:rFonts w:ascii="Arial" w:hAnsi="Arial" w:cs="Arial"/>
          <w:vertAlign w:val="superscript"/>
        </w:rPr>
        <w:t>th</w:t>
      </w:r>
      <w:r>
        <w:rPr>
          <w:rFonts w:ascii="Arial" w:hAnsi="Arial" w:cs="Arial"/>
        </w:rPr>
        <w:t xml:space="preserve"> and 26</w:t>
      </w:r>
      <w:r>
        <w:rPr>
          <w:rFonts w:ascii="Arial" w:hAnsi="Arial" w:cs="Arial"/>
          <w:vertAlign w:val="superscript"/>
        </w:rPr>
        <w:t xml:space="preserve">th </w:t>
      </w:r>
      <w:r>
        <w:rPr>
          <w:rFonts w:ascii="Arial" w:hAnsi="Arial" w:cs="Arial"/>
        </w:rPr>
        <w:t xml:space="preserve"> Meetings, Tuesday 22 and Tuesday 29</w:t>
      </w:r>
      <w:r w:rsidRPr="000D2637">
        <w:rPr>
          <w:rFonts w:ascii="Arial" w:hAnsi="Arial" w:cs="Arial"/>
        </w:rPr>
        <w:t xml:space="preserve"> </w:t>
      </w:r>
      <w:r>
        <w:rPr>
          <w:rFonts w:ascii="Arial" w:hAnsi="Arial" w:cs="Arial"/>
        </w:rPr>
        <w:t>September</w:t>
      </w:r>
      <w:r w:rsidRPr="000D2637">
        <w:rPr>
          <w:rFonts w:ascii="Arial" w:hAnsi="Arial" w:cs="Arial"/>
        </w:rPr>
        <w:t xml:space="preserve"> 2015</w:t>
      </w:r>
      <w:r>
        <w:rPr>
          <w:rFonts w:ascii="Arial" w:hAnsi="Arial" w:cs="Arial"/>
        </w:rPr>
        <w:t>, but these items were taken in private.</w:t>
      </w:r>
    </w:p>
    <w:p w:rsidR="00960A30" w:rsidRDefault="00960A30" w:rsidP="00173748">
      <w:pPr>
        <w:rPr>
          <w:rFonts w:ascii="Arial" w:hAnsi="Arial" w:cs="Arial"/>
        </w:rPr>
      </w:pPr>
    </w:p>
    <w:p w:rsidR="00960A30" w:rsidRDefault="00960A30" w:rsidP="00960A30">
      <w:pPr>
        <w:rPr>
          <w:rFonts w:ascii="Arial" w:hAnsi="Arial" w:cs="Arial"/>
          <w:b/>
        </w:rPr>
      </w:pPr>
      <w:r w:rsidRPr="00DA65D8">
        <w:rPr>
          <w:rFonts w:ascii="Arial" w:hAnsi="Arial" w:cs="Arial"/>
          <w:b/>
        </w:rPr>
        <w:t>Part A: Parliamentary Questions</w:t>
      </w:r>
    </w:p>
    <w:p w:rsidR="00960A30" w:rsidRDefault="00960A30" w:rsidP="00173748">
      <w:pPr>
        <w:rPr>
          <w:rFonts w:ascii="Arial" w:hAnsi="Arial" w:cs="Arial"/>
        </w:rPr>
      </w:pPr>
    </w:p>
    <w:p w:rsidR="00960A30" w:rsidRDefault="00960A30" w:rsidP="00960A30">
      <w:pPr>
        <w:rPr>
          <w:rFonts w:ascii="Arial" w:hAnsi="Arial" w:cs="Arial"/>
        </w:rPr>
      </w:pPr>
      <w:r w:rsidRPr="00960A30">
        <w:rPr>
          <w:rFonts w:ascii="Arial" w:hAnsi="Arial" w:cs="Arial"/>
        </w:rPr>
        <w:t xml:space="preserve">Question </w:t>
      </w:r>
      <w:proofErr w:type="spellStart"/>
      <w:r w:rsidRPr="00960A30">
        <w:rPr>
          <w:rFonts w:ascii="Arial" w:hAnsi="Arial" w:cs="Arial"/>
        </w:rPr>
        <w:t>S4O</w:t>
      </w:r>
      <w:proofErr w:type="spellEnd"/>
      <w:r w:rsidRPr="00960A30">
        <w:rPr>
          <w:rFonts w:ascii="Arial" w:hAnsi="Arial" w:cs="Arial"/>
        </w:rPr>
        <w:t>-04742: Nanette Milne, North East Scotland, Scottish Conservative and Unionist Party, Date Lodged: 28/10/2015</w:t>
      </w:r>
    </w:p>
    <w:p w:rsidR="00960A30" w:rsidRDefault="00960A30" w:rsidP="00960A30">
      <w:pPr>
        <w:rPr>
          <w:rFonts w:ascii="Arial" w:hAnsi="Arial" w:cs="Arial"/>
        </w:rPr>
      </w:pPr>
    </w:p>
    <w:p w:rsidR="00960A30" w:rsidRPr="00960A30" w:rsidRDefault="00960A30" w:rsidP="00960A30">
      <w:pPr>
        <w:rPr>
          <w:rFonts w:ascii="Arial" w:hAnsi="Arial" w:cs="Arial"/>
          <w:sz w:val="20"/>
          <w:szCs w:val="20"/>
        </w:rPr>
      </w:pPr>
      <w:r w:rsidRPr="00960A30">
        <w:rPr>
          <w:rFonts w:ascii="Arial" w:hAnsi="Arial" w:cs="Arial"/>
          <w:sz w:val="20"/>
          <w:szCs w:val="20"/>
        </w:rPr>
        <w:t>To ask the Scottish Government what assessment the Cabinet Secretary for Finance, Constitution and Economy has made of the future funding formula for NHS boards.</w:t>
      </w:r>
    </w:p>
    <w:p w:rsidR="00960A30" w:rsidRDefault="00960A30" w:rsidP="00960A30">
      <w:pPr>
        <w:rPr>
          <w:rFonts w:ascii="Arial" w:hAnsi="Arial" w:cs="Arial"/>
        </w:rPr>
      </w:pPr>
    </w:p>
    <w:p w:rsidR="00960A30" w:rsidRPr="00960A30" w:rsidRDefault="00960A30" w:rsidP="00960A30">
      <w:pPr>
        <w:rPr>
          <w:rFonts w:ascii="Arial" w:hAnsi="Arial" w:cs="Arial"/>
        </w:rPr>
      </w:pPr>
      <w:r w:rsidRPr="00960A30">
        <w:rPr>
          <w:rFonts w:ascii="Arial" w:hAnsi="Arial" w:cs="Arial"/>
        </w:rPr>
        <w:t xml:space="preserve">Answered by John </w:t>
      </w:r>
      <w:proofErr w:type="spellStart"/>
      <w:r w:rsidRPr="00960A30">
        <w:rPr>
          <w:rFonts w:ascii="Arial" w:hAnsi="Arial" w:cs="Arial"/>
        </w:rPr>
        <w:t>Swinney</w:t>
      </w:r>
      <w:proofErr w:type="spellEnd"/>
      <w:r w:rsidRPr="00960A30">
        <w:rPr>
          <w:rFonts w:ascii="Arial" w:hAnsi="Arial" w:cs="Arial"/>
        </w:rPr>
        <w:t xml:space="preserve"> (04/11/2015):</w:t>
      </w:r>
    </w:p>
    <w:p w:rsidR="00960A30" w:rsidRDefault="00960A30" w:rsidP="00960A30">
      <w:pPr>
        <w:rPr>
          <w:rFonts w:ascii="Arial" w:hAnsi="Arial" w:cs="Arial"/>
          <w:color w:val="FF0000"/>
        </w:rPr>
      </w:pPr>
    </w:p>
    <w:p w:rsidR="00960A30" w:rsidRPr="00960A30" w:rsidRDefault="00960A30" w:rsidP="00960A30">
      <w:pPr>
        <w:rPr>
          <w:rFonts w:ascii="Arial" w:hAnsi="Arial" w:cs="Arial"/>
          <w:sz w:val="20"/>
          <w:szCs w:val="20"/>
        </w:rPr>
      </w:pPr>
      <w:r w:rsidRPr="00960A30">
        <w:rPr>
          <w:rFonts w:ascii="Arial" w:hAnsi="Arial" w:cs="Arial"/>
          <w:sz w:val="20"/>
          <w:szCs w:val="20"/>
        </w:rPr>
        <w:t>The NRAC formula is used to inform funding for NHS Boards and is calculated independently. While NRAC shares are regularly subject to revision and refinement, there are no current plans to change the use of this formula in the future.</w:t>
      </w:r>
    </w:p>
    <w:p w:rsidR="00960A30" w:rsidRPr="00960A30" w:rsidRDefault="00960A30" w:rsidP="00960A30">
      <w:pPr>
        <w:rPr>
          <w:rFonts w:ascii="Arial" w:hAnsi="Arial" w:cs="Arial"/>
          <w:sz w:val="20"/>
          <w:szCs w:val="20"/>
        </w:rPr>
      </w:pPr>
    </w:p>
    <w:p w:rsidR="00C15EB7" w:rsidRPr="00C15EB7" w:rsidRDefault="00960A30" w:rsidP="00C15EB7">
      <w:pPr>
        <w:rPr>
          <w:rFonts w:ascii="Arial" w:hAnsi="Arial" w:cs="Arial"/>
          <w:sz w:val="20"/>
          <w:szCs w:val="20"/>
        </w:rPr>
      </w:pPr>
      <w:r w:rsidRPr="00960A30">
        <w:rPr>
          <w:rFonts w:ascii="Arial" w:hAnsi="Arial" w:cs="Arial"/>
          <w:sz w:val="20"/>
          <w:szCs w:val="20"/>
        </w:rPr>
        <w:t>We remain committed to moving all Boards to being no greater than 1% below NRAC parity and this is reflected in the £</w:t>
      </w:r>
      <w:proofErr w:type="spellStart"/>
      <w:r w:rsidRPr="00960A30">
        <w:rPr>
          <w:rFonts w:ascii="Arial" w:hAnsi="Arial" w:cs="Arial"/>
          <w:sz w:val="20"/>
          <w:szCs w:val="20"/>
        </w:rPr>
        <w:t>420m</w:t>
      </w:r>
      <w:proofErr w:type="spellEnd"/>
      <w:r w:rsidRPr="00960A30">
        <w:rPr>
          <w:rFonts w:ascii="Arial" w:hAnsi="Arial" w:cs="Arial"/>
          <w:sz w:val="20"/>
          <w:szCs w:val="20"/>
        </w:rPr>
        <w:t xml:space="preserve"> invested by the Scottish Government in parity funding since 2012/13.</w:t>
      </w:r>
    </w:p>
    <w:sectPr w:rsidR="00C15EB7" w:rsidRPr="00C15EB7"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7F8" w:rsidRDefault="00AB67F8">
      <w:r>
        <w:separator/>
      </w:r>
    </w:p>
  </w:endnote>
  <w:endnote w:type="continuationSeparator" w:id="0">
    <w:p w:rsidR="00AB67F8" w:rsidRDefault="00AB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F8" w:rsidRPr="0067486A" w:rsidRDefault="00AB67F8"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7F8" w:rsidRDefault="00AB67F8">
      <w:r>
        <w:separator/>
      </w:r>
    </w:p>
  </w:footnote>
  <w:footnote w:type="continuationSeparator" w:id="0">
    <w:p w:rsidR="00AB67F8" w:rsidRDefault="00AB6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F8" w:rsidRPr="0067486A" w:rsidRDefault="00AB67F8"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46893F44"/>
    <w:multiLevelType w:val="hybridMultilevel"/>
    <w:tmpl w:val="C180D5DA"/>
    <w:lvl w:ilvl="0" w:tplc="FFFFFFFF">
      <w:start w:val="1"/>
      <w:numFmt w:val="decimal"/>
      <w:lvlText w:val="%1"/>
      <w:lvlJc w:val="left"/>
      <w:pPr>
        <w:tabs>
          <w:tab w:val="num" w:pos="-3600"/>
        </w:tabs>
        <w:ind w:left="-3600" w:hanging="720"/>
      </w:pPr>
      <w:rPr>
        <w:rFonts w:hint="default"/>
      </w:rPr>
    </w:lvl>
    <w:lvl w:ilvl="1" w:tplc="FFFFFFFF">
      <w:start w:val="1"/>
      <w:numFmt w:val="bullet"/>
      <w:lvlText w:val="o"/>
      <w:lvlJc w:val="left"/>
      <w:pPr>
        <w:tabs>
          <w:tab w:val="num" w:pos="-3240"/>
        </w:tabs>
        <w:ind w:left="-3240" w:hanging="360"/>
      </w:pPr>
      <w:rPr>
        <w:rFonts w:ascii="Courier New" w:hAnsi="Courier New" w:cs="Courier New"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360"/>
        </w:tabs>
        <w:ind w:left="-360" w:hanging="180"/>
      </w:pPr>
    </w:lvl>
    <w:lvl w:ilvl="6" w:tplc="FFFFFFFF" w:tentative="1">
      <w:start w:val="1"/>
      <w:numFmt w:val="decimal"/>
      <w:lvlText w:val="%7."/>
      <w:lvlJc w:val="left"/>
      <w:pPr>
        <w:tabs>
          <w:tab w:val="num" w:pos="360"/>
        </w:tabs>
        <w:ind w:left="360" w:hanging="360"/>
      </w:pPr>
    </w:lvl>
    <w:lvl w:ilvl="7" w:tplc="FFFFFFFF" w:tentative="1">
      <w:start w:val="1"/>
      <w:numFmt w:val="lowerLetter"/>
      <w:lvlText w:val="%8."/>
      <w:lvlJc w:val="left"/>
      <w:pPr>
        <w:tabs>
          <w:tab w:val="num" w:pos="1080"/>
        </w:tabs>
        <w:ind w:left="1080" w:hanging="360"/>
      </w:pPr>
    </w:lvl>
    <w:lvl w:ilvl="8" w:tplc="FFFFFFFF" w:tentative="1">
      <w:start w:val="1"/>
      <w:numFmt w:val="lowerRoman"/>
      <w:lvlText w:val="%9."/>
      <w:lvlJc w:val="right"/>
      <w:pPr>
        <w:tabs>
          <w:tab w:val="num" w:pos="1800"/>
        </w:tabs>
        <w:ind w:left="1800" w:hanging="180"/>
      </w:pPr>
    </w:lvl>
  </w:abstractNum>
  <w:abstractNum w:abstractNumId="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15"/>
    <w:rsid w:val="0008446D"/>
    <w:rsid w:val="00100021"/>
    <w:rsid w:val="00104EF3"/>
    <w:rsid w:val="001267F7"/>
    <w:rsid w:val="00157346"/>
    <w:rsid w:val="00173748"/>
    <w:rsid w:val="00192DC7"/>
    <w:rsid w:val="002F3688"/>
    <w:rsid w:val="003D1F0D"/>
    <w:rsid w:val="003F2479"/>
    <w:rsid w:val="00411FC4"/>
    <w:rsid w:val="0051186C"/>
    <w:rsid w:val="0067486A"/>
    <w:rsid w:val="006D26F7"/>
    <w:rsid w:val="0080694A"/>
    <w:rsid w:val="00952710"/>
    <w:rsid w:val="00960A30"/>
    <w:rsid w:val="009B4D23"/>
    <w:rsid w:val="009F71B8"/>
    <w:rsid w:val="00A35A6A"/>
    <w:rsid w:val="00A56EBA"/>
    <w:rsid w:val="00A90A53"/>
    <w:rsid w:val="00AB54FF"/>
    <w:rsid w:val="00AB67F8"/>
    <w:rsid w:val="00AC310B"/>
    <w:rsid w:val="00AE01CB"/>
    <w:rsid w:val="00B52162"/>
    <w:rsid w:val="00BB473B"/>
    <w:rsid w:val="00C1159D"/>
    <w:rsid w:val="00C15EB7"/>
    <w:rsid w:val="00C86FBA"/>
    <w:rsid w:val="00D7709E"/>
    <w:rsid w:val="00E01AC9"/>
    <w:rsid w:val="00E20E15"/>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15"/>
    <w:rPr>
      <w:rFonts w:ascii="Times New Roman" w:hAnsi="Times New Roman"/>
      <w:szCs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15"/>
    <w:rPr>
      <w:rFonts w:ascii="Times New Roman" w:hAnsi="Times New Roman"/>
      <w:szCs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2834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u440905</dc:creator>
  <cp:lastModifiedBy>u440905</cp:lastModifiedBy>
  <cp:revision>2</cp:revision>
  <cp:lastPrinted>2016-01-22T15:37:00Z</cp:lastPrinted>
  <dcterms:created xsi:type="dcterms:W3CDTF">2016-02-24T11:00:00Z</dcterms:created>
  <dcterms:modified xsi:type="dcterms:W3CDTF">2016-02-24T11:00:00Z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A13417077</vt:lpwstr>
  </property>
  <property fmtid="{D5CDD505-2E9C-101B-9397-08002B2CF9AE}" pid="4" name="Objective-Title">
    <vt:lpwstr>ASDHD \ 2016 \ TAGRA \ Meeting 1 \ Agenda</vt:lpwstr>
  </property>
  <property fmtid="{D5CDD505-2E9C-101B-9397-08002B2CF9AE}" pid="5" name="Objective-Comment">
    <vt:lpwstr>
    </vt:lpwstr>
  </property>
  <property fmtid="{D5CDD505-2E9C-101B-9397-08002B2CF9AE}" pid="6" name="Objective-CreationStamp">
    <vt:filetime>2016-02-12T15:13:49Z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2016-02-12T15:13:50Z</vt:filetime>
  </property>
  <property fmtid="{D5CDD505-2E9C-101B-9397-08002B2CF9AE}" pid="11" name="Objective-Owner">
    <vt:lpwstr>Williams, Evan E (U440905)</vt:lpwstr>
  </property>
  <property fmtid="{D5CDD505-2E9C-101B-9397-08002B2CF9AE}" pid="12" name="Objective-Path">
    <vt:lpwstr>Objective Global Folder:SG File Plan:Health, nutrition and care:National Health Service (NHS):NHS management:Committees and groups: NHS management:Analytical: NHS Scotland Resource Allocation Committee: Restricted working papers: Implementation: Committee</vt:lpwstr>
  </property>
  <property fmtid="{D5CDD505-2E9C-101B-9397-08002B2CF9AE}" pid="13" name="Objective-Parent">
    <vt:lpwstr>Analytical: NHS Scotland Resource Allocation Committee: Restricted working papers: Implementation: Committees and Groups: NHS Management: 2014-2019</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vt:lpwstr>
  </property>
  <property fmtid="{D5CDD505-2E9C-101B-9397-08002B2CF9AE}" pid="19" name="Objective-Classification">
    <vt:lpwstr>[Inherited - Restricted]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