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F3B" w:rsidRDefault="00960F3B" w:rsidP="00960F3B">
      <w:pPr>
        <w:rPr>
          <w:rFonts w:ascii="Arial" w:hAnsi="Arial" w:cs="Arial"/>
          <w:b/>
          <w:szCs w:val="24"/>
        </w:rPr>
      </w:pPr>
      <w:r w:rsidRPr="00667701">
        <w:rPr>
          <w:rFonts w:ascii="Arial" w:hAnsi="Arial" w:cs="Arial"/>
          <w:b/>
          <w:szCs w:val="24"/>
        </w:rPr>
        <w:t xml:space="preserve">Acute Morbidity and Life Circumstances (MLC) Review </w:t>
      </w:r>
      <w:r w:rsidR="00C72EEB">
        <w:rPr>
          <w:rFonts w:ascii="Arial" w:hAnsi="Arial" w:cs="Arial"/>
          <w:b/>
          <w:szCs w:val="24"/>
        </w:rPr>
        <w:t>Update</w:t>
      </w:r>
    </w:p>
    <w:p w:rsidR="00960F3B" w:rsidRDefault="00960F3B" w:rsidP="00960F3B">
      <w:pPr>
        <w:rPr>
          <w:rFonts w:ascii="Arial" w:hAnsi="Arial" w:cs="Arial"/>
          <w:b/>
          <w:szCs w:val="24"/>
        </w:rPr>
      </w:pPr>
    </w:p>
    <w:p w:rsidR="00960F3B" w:rsidRPr="00667701" w:rsidRDefault="00960F3B" w:rsidP="00960F3B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TAGRA(201</w:t>
      </w:r>
      <w:r w:rsidR="00A943E5">
        <w:rPr>
          <w:rFonts w:ascii="Arial" w:hAnsi="Arial" w:cs="Arial"/>
          <w:b/>
          <w:szCs w:val="24"/>
        </w:rPr>
        <w:t>6</w:t>
      </w:r>
      <w:r>
        <w:rPr>
          <w:rFonts w:ascii="Arial" w:hAnsi="Arial" w:cs="Arial"/>
          <w:b/>
          <w:szCs w:val="24"/>
        </w:rPr>
        <w:t>)</w:t>
      </w:r>
      <w:r w:rsidR="00FF607F">
        <w:rPr>
          <w:rFonts w:ascii="Arial" w:hAnsi="Arial" w:cs="Arial"/>
          <w:b/>
          <w:szCs w:val="24"/>
        </w:rPr>
        <w:t>0</w:t>
      </w:r>
      <w:r w:rsidR="007526C2">
        <w:rPr>
          <w:rFonts w:ascii="Arial" w:hAnsi="Arial" w:cs="Arial"/>
          <w:b/>
          <w:szCs w:val="24"/>
        </w:rPr>
        <w:t>4</w:t>
      </w:r>
    </w:p>
    <w:p w:rsidR="00960F3B" w:rsidRDefault="00960F3B" w:rsidP="00960F3B">
      <w:pPr>
        <w:rPr>
          <w:rFonts w:ascii="Arial" w:hAnsi="Arial" w:cs="Arial"/>
          <w:b/>
          <w:szCs w:val="24"/>
          <w:u w:val="single"/>
        </w:rPr>
      </w:pPr>
    </w:p>
    <w:p w:rsidR="00E1722C" w:rsidRDefault="00EF748D" w:rsidP="00EF748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This paper provides an update on the </w:t>
      </w:r>
      <w:r w:rsidR="00C90189">
        <w:rPr>
          <w:rFonts w:ascii="Arial" w:hAnsi="Arial" w:cs="Arial"/>
          <w:szCs w:val="24"/>
        </w:rPr>
        <w:t>progress of the Acute MLC review</w:t>
      </w:r>
      <w:r w:rsidR="003A0296">
        <w:rPr>
          <w:rFonts w:ascii="Arial" w:hAnsi="Arial" w:cs="Arial"/>
          <w:szCs w:val="24"/>
        </w:rPr>
        <w:t>.</w:t>
      </w:r>
      <w:r w:rsidR="001F6397">
        <w:rPr>
          <w:rFonts w:ascii="Arial" w:hAnsi="Arial" w:cs="Arial"/>
          <w:szCs w:val="24"/>
        </w:rPr>
        <w:t xml:space="preserve"> At the time of the last update to TAGRA, decisions had been made on </w:t>
      </w:r>
      <w:r w:rsidR="00724339">
        <w:rPr>
          <w:rFonts w:ascii="Arial" w:hAnsi="Arial" w:cs="Arial"/>
          <w:szCs w:val="24"/>
        </w:rPr>
        <w:t xml:space="preserve">the </w:t>
      </w:r>
      <w:r w:rsidR="0010247B">
        <w:rPr>
          <w:rFonts w:ascii="Arial" w:hAnsi="Arial" w:cs="Arial"/>
          <w:szCs w:val="24"/>
        </w:rPr>
        <w:t xml:space="preserve">supply variables </w:t>
      </w:r>
      <w:r w:rsidR="00E1722C">
        <w:rPr>
          <w:rFonts w:ascii="Arial" w:hAnsi="Arial" w:cs="Arial"/>
          <w:szCs w:val="24"/>
        </w:rPr>
        <w:t xml:space="preserve">and work was continuing on the </w:t>
      </w:r>
      <w:r w:rsidR="00724339">
        <w:rPr>
          <w:rFonts w:ascii="Arial" w:hAnsi="Arial" w:cs="Arial"/>
          <w:szCs w:val="24"/>
        </w:rPr>
        <w:t xml:space="preserve">selecting a </w:t>
      </w:r>
      <w:r w:rsidR="00434135">
        <w:rPr>
          <w:rFonts w:ascii="Arial" w:hAnsi="Arial" w:cs="Arial"/>
          <w:szCs w:val="24"/>
        </w:rPr>
        <w:t>needs index.</w:t>
      </w:r>
      <w:bookmarkStart w:id="0" w:name="_GoBack"/>
      <w:bookmarkEnd w:id="0"/>
    </w:p>
    <w:p w:rsidR="00FC0D69" w:rsidRPr="00E1722C" w:rsidRDefault="00FC0D69" w:rsidP="00E1722C">
      <w:pPr>
        <w:jc w:val="left"/>
        <w:rPr>
          <w:rFonts w:ascii="Arial" w:hAnsi="Arial" w:cs="Arial"/>
          <w:b/>
          <w:szCs w:val="24"/>
        </w:rPr>
      </w:pPr>
    </w:p>
    <w:p w:rsidR="00BD69AF" w:rsidRDefault="00BD69AF" w:rsidP="00BD69AF">
      <w:pPr>
        <w:pStyle w:val="ListParagraph"/>
        <w:numPr>
          <w:ilvl w:val="0"/>
          <w:numId w:val="6"/>
        </w:num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after="200" w:line="276" w:lineRule="auto"/>
        <w:jc w:val="left"/>
        <w:rPr>
          <w:rFonts w:ascii="Arial" w:hAnsi="Arial" w:cs="Arial"/>
          <w:b/>
        </w:rPr>
      </w:pPr>
      <w:r w:rsidRPr="00BD69AF">
        <w:rPr>
          <w:rFonts w:ascii="Arial" w:hAnsi="Arial" w:cs="Arial"/>
          <w:b/>
        </w:rPr>
        <w:t>Diagnostic groups</w:t>
      </w:r>
    </w:p>
    <w:p w:rsidR="000E69CD" w:rsidRDefault="000E69CD" w:rsidP="00FE2D39">
      <w:pPr>
        <w:pStyle w:val="ListParagraph"/>
        <w:ind w:left="0"/>
        <w:jc w:val="left"/>
        <w:rPr>
          <w:rFonts w:ascii="Arial" w:hAnsi="Arial" w:cs="Arial"/>
          <w:szCs w:val="24"/>
        </w:rPr>
      </w:pPr>
    </w:p>
    <w:p w:rsidR="000741AD" w:rsidRDefault="00C9051B" w:rsidP="00B17A5C">
      <w:pPr>
        <w:pStyle w:val="ListParagraph"/>
        <w:ind w:left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</w:rPr>
        <w:t>The relationship</w:t>
      </w:r>
      <w:r w:rsidR="00E36E3B">
        <w:rPr>
          <w:rFonts w:ascii="Arial" w:hAnsi="Arial" w:cs="Arial"/>
        </w:rPr>
        <w:t xml:space="preserve"> between cost ratios and the needs index varies between different diag</w:t>
      </w:r>
      <w:r w:rsidR="00B3085C">
        <w:rPr>
          <w:rFonts w:ascii="Arial" w:hAnsi="Arial" w:cs="Arial"/>
        </w:rPr>
        <w:t>nostic groups and are therefore run separately when</w:t>
      </w:r>
      <w:r w:rsidR="00E36E3B">
        <w:rPr>
          <w:rFonts w:ascii="Arial" w:hAnsi="Arial" w:cs="Arial"/>
        </w:rPr>
        <w:t xml:space="preserve"> </w:t>
      </w:r>
      <w:r w:rsidR="00B3085C">
        <w:rPr>
          <w:rFonts w:ascii="Arial" w:hAnsi="Arial" w:cs="Arial"/>
        </w:rPr>
        <w:t xml:space="preserve">updating the </w:t>
      </w:r>
      <w:r w:rsidR="00E36E3B">
        <w:rPr>
          <w:rFonts w:ascii="Arial" w:hAnsi="Arial" w:cs="Arial"/>
        </w:rPr>
        <w:t xml:space="preserve">NRAC </w:t>
      </w:r>
      <w:r w:rsidR="00B3085C">
        <w:rPr>
          <w:rFonts w:ascii="Arial" w:hAnsi="Arial" w:cs="Arial"/>
        </w:rPr>
        <w:t xml:space="preserve">shares.  These are: Cancer, Digestive, Heart, Injury, Respiratory, Outpatients and Other.  </w:t>
      </w:r>
      <w:r w:rsidR="00E1722C">
        <w:rPr>
          <w:rFonts w:ascii="Arial" w:hAnsi="Arial" w:cs="Arial"/>
          <w:szCs w:val="24"/>
        </w:rPr>
        <w:t xml:space="preserve">The Acute </w:t>
      </w:r>
      <w:r w:rsidR="00271996">
        <w:rPr>
          <w:rFonts w:ascii="Arial" w:hAnsi="Arial" w:cs="Arial"/>
          <w:szCs w:val="24"/>
        </w:rPr>
        <w:t>MLC</w:t>
      </w:r>
      <w:r w:rsidR="00E1722C">
        <w:rPr>
          <w:rFonts w:ascii="Arial" w:hAnsi="Arial" w:cs="Arial"/>
          <w:szCs w:val="24"/>
        </w:rPr>
        <w:t xml:space="preserve"> sub-group </w:t>
      </w:r>
      <w:r w:rsidR="00C02D79">
        <w:rPr>
          <w:rFonts w:ascii="Arial" w:hAnsi="Arial" w:cs="Arial"/>
          <w:szCs w:val="24"/>
        </w:rPr>
        <w:t xml:space="preserve">have </w:t>
      </w:r>
      <w:r w:rsidR="002F0FD1">
        <w:rPr>
          <w:rFonts w:ascii="Arial" w:hAnsi="Arial" w:cs="Arial"/>
          <w:szCs w:val="24"/>
        </w:rPr>
        <w:t>agreed to keep the diagnostic groups</w:t>
      </w:r>
      <w:r>
        <w:rPr>
          <w:rFonts w:ascii="Arial" w:hAnsi="Arial" w:cs="Arial"/>
          <w:szCs w:val="24"/>
        </w:rPr>
        <w:t>,</w:t>
      </w:r>
      <w:r w:rsidR="002F0FD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</w:rPr>
        <w:t xml:space="preserve">on the grounds </w:t>
      </w:r>
      <w:r w:rsidR="00E36E3B">
        <w:rPr>
          <w:rFonts w:ascii="Arial" w:hAnsi="Arial" w:cs="Arial"/>
        </w:rPr>
        <w:t>of being able to take into account geographic variation in the prevalence of certain conditions, better granularity and relevance to a range of stakeholders.</w:t>
      </w:r>
      <w:r w:rsidR="00E36E3B">
        <w:rPr>
          <w:rFonts w:ascii="Arial" w:hAnsi="Arial" w:cs="Arial"/>
          <w:szCs w:val="24"/>
        </w:rPr>
        <w:t xml:space="preserve"> </w:t>
      </w:r>
    </w:p>
    <w:p w:rsidR="002F0FD1" w:rsidRDefault="002F0FD1" w:rsidP="00B17A5C">
      <w:pPr>
        <w:pStyle w:val="ListParagraph"/>
        <w:ind w:left="0"/>
        <w:jc w:val="left"/>
        <w:rPr>
          <w:rFonts w:ascii="Arial" w:hAnsi="Arial" w:cs="Arial"/>
          <w:szCs w:val="24"/>
        </w:rPr>
      </w:pPr>
    </w:p>
    <w:p w:rsidR="002F0FD1" w:rsidRDefault="002F0FD1" w:rsidP="00B17A5C">
      <w:pPr>
        <w:pStyle w:val="ListParagraph"/>
        <w:ind w:left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Exploratory analysis of the available data showed no valid way of regrouping outpatients</w:t>
      </w:r>
      <w:r w:rsidR="00E36E3B">
        <w:rPr>
          <w:rFonts w:ascii="Arial" w:hAnsi="Arial" w:cs="Arial"/>
          <w:szCs w:val="24"/>
        </w:rPr>
        <w:t xml:space="preserve"> to the other diagnostic groups, therefore outpatient activity will remain as a separate diagnostic group.</w:t>
      </w:r>
    </w:p>
    <w:p w:rsidR="005D31BC" w:rsidRDefault="005D31BC" w:rsidP="00B17A5C">
      <w:pPr>
        <w:pStyle w:val="ListParagraph"/>
        <w:ind w:left="0"/>
        <w:jc w:val="left"/>
        <w:rPr>
          <w:rFonts w:ascii="Arial" w:hAnsi="Arial" w:cs="Arial"/>
          <w:szCs w:val="24"/>
        </w:rPr>
      </w:pPr>
    </w:p>
    <w:p w:rsidR="005D31BC" w:rsidRDefault="005D31BC" w:rsidP="00B17A5C">
      <w:pPr>
        <w:pStyle w:val="ListParagraph"/>
        <w:ind w:left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It was agreed to use the same needs index across all diagnostic groups as </w:t>
      </w:r>
      <w:r>
        <w:rPr>
          <w:rFonts w:ascii="Arial" w:hAnsi="Arial" w:cs="Arial"/>
        </w:rPr>
        <w:t>it was clear from the analysis that there was little gained from having separate needs indices for different diagnostic groups.</w:t>
      </w:r>
    </w:p>
    <w:p w:rsidR="0007602D" w:rsidRDefault="0007602D" w:rsidP="00960F3B">
      <w:pPr>
        <w:rPr>
          <w:rFonts w:ascii="Arial" w:hAnsi="Arial" w:cs="Arial"/>
        </w:rPr>
      </w:pPr>
    </w:p>
    <w:p w:rsidR="005D31BC" w:rsidRDefault="005D31BC" w:rsidP="005D31BC">
      <w:pPr>
        <w:pStyle w:val="ListParagraph"/>
        <w:numPr>
          <w:ilvl w:val="0"/>
          <w:numId w:val="6"/>
        </w:numPr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Indicator selection</w:t>
      </w:r>
    </w:p>
    <w:p w:rsidR="005D31BC" w:rsidRDefault="005D31BC" w:rsidP="005D31BC">
      <w:pPr>
        <w:pStyle w:val="ListParagraph"/>
        <w:ind w:left="360"/>
        <w:jc w:val="left"/>
        <w:rPr>
          <w:rFonts w:ascii="Arial" w:hAnsi="Arial" w:cs="Arial"/>
          <w:b/>
          <w:szCs w:val="24"/>
        </w:rPr>
      </w:pPr>
    </w:p>
    <w:p w:rsidR="005D31BC" w:rsidRDefault="0021772D" w:rsidP="005D31BC">
      <w:pPr>
        <w:rPr>
          <w:rFonts w:ascii="Arial" w:hAnsi="Arial" w:cs="Arial"/>
        </w:rPr>
      </w:pPr>
      <w:r>
        <w:rPr>
          <w:rFonts w:ascii="Arial" w:hAnsi="Arial" w:cs="Arial"/>
          <w:szCs w:val="24"/>
        </w:rPr>
        <w:t>The a</w:t>
      </w:r>
      <w:r w:rsidR="005D31BC">
        <w:rPr>
          <w:rFonts w:ascii="Arial" w:hAnsi="Arial" w:cs="Arial"/>
          <w:szCs w:val="24"/>
        </w:rPr>
        <w:t>nalyses to select the variables to be included in the new needs index has been completed</w:t>
      </w:r>
      <w:r w:rsidR="00AA6DE0">
        <w:rPr>
          <w:rFonts w:ascii="Arial" w:hAnsi="Arial" w:cs="Arial"/>
          <w:szCs w:val="24"/>
        </w:rPr>
        <w:t>.  Se</w:t>
      </w:r>
      <w:r w:rsidR="005D31BC">
        <w:rPr>
          <w:rFonts w:ascii="Arial" w:hAnsi="Arial" w:cs="Arial"/>
          <w:szCs w:val="24"/>
        </w:rPr>
        <w:t>veral options are being discussed and tested against TAGRA’s core criteria, before deciding on the final index.</w:t>
      </w:r>
    </w:p>
    <w:p w:rsidR="005D31BC" w:rsidRDefault="005D31BC" w:rsidP="00960F3B">
      <w:pPr>
        <w:rPr>
          <w:rFonts w:ascii="Arial" w:hAnsi="Arial" w:cs="Arial"/>
        </w:rPr>
      </w:pPr>
    </w:p>
    <w:p w:rsidR="0007602D" w:rsidRPr="002D1D4F" w:rsidRDefault="00F277E7" w:rsidP="002D1D4F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r w:rsidRPr="002D1D4F">
        <w:rPr>
          <w:rFonts w:ascii="Arial" w:hAnsi="Arial" w:cs="Arial"/>
          <w:b/>
        </w:rPr>
        <w:t>Next steps</w:t>
      </w:r>
    </w:p>
    <w:p w:rsidR="002B17E9" w:rsidRDefault="002B17E9" w:rsidP="002B17E9">
      <w:pPr>
        <w:pStyle w:val="ListParagraph"/>
        <w:ind w:left="360"/>
        <w:rPr>
          <w:rFonts w:ascii="Arial" w:hAnsi="Arial" w:cs="Arial"/>
          <w:b/>
        </w:rPr>
      </w:pPr>
    </w:p>
    <w:p w:rsidR="002D1D4F" w:rsidRDefault="002D1D4F" w:rsidP="002D1D4F">
      <w:pPr>
        <w:rPr>
          <w:rFonts w:ascii="Arial" w:hAnsi="Arial" w:cs="Arial"/>
        </w:rPr>
      </w:pPr>
      <w:r>
        <w:rPr>
          <w:rFonts w:ascii="Arial" w:hAnsi="Arial" w:cs="Arial"/>
        </w:rPr>
        <w:t>The performance of the new model will be tested against the current model, and also tested using different age and urban / rural splits.</w:t>
      </w:r>
    </w:p>
    <w:p w:rsidR="002D1D4F" w:rsidRPr="00A32BBB" w:rsidRDefault="002D1D4F" w:rsidP="002B17E9">
      <w:pPr>
        <w:pStyle w:val="ListParagraph"/>
        <w:ind w:left="360"/>
        <w:rPr>
          <w:rFonts w:ascii="Arial" w:hAnsi="Arial" w:cs="Arial"/>
          <w:b/>
        </w:rPr>
      </w:pPr>
    </w:p>
    <w:p w:rsidR="0007602D" w:rsidRDefault="00B3085C" w:rsidP="00960F3B">
      <w:pPr>
        <w:rPr>
          <w:rFonts w:ascii="Arial" w:hAnsi="Arial" w:cs="Arial"/>
        </w:rPr>
      </w:pPr>
      <w:r>
        <w:rPr>
          <w:rFonts w:ascii="Arial" w:hAnsi="Arial" w:cs="Arial"/>
        </w:rPr>
        <w:t>The new model will be tested for unmet need and a decision made on how to adjust for this in the formula.</w:t>
      </w:r>
    </w:p>
    <w:p w:rsidR="0007602D" w:rsidRDefault="0007602D" w:rsidP="00960F3B">
      <w:pPr>
        <w:rPr>
          <w:rFonts w:ascii="Arial" w:hAnsi="Arial" w:cs="Arial"/>
        </w:rPr>
      </w:pPr>
    </w:p>
    <w:p w:rsidR="0007602D" w:rsidRPr="00434135" w:rsidRDefault="002756BA" w:rsidP="00960F3B">
      <w:pPr>
        <w:rPr>
          <w:rFonts w:ascii="Arial" w:hAnsi="Arial" w:cs="Arial"/>
        </w:rPr>
      </w:pPr>
      <w:r w:rsidRPr="002756BA">
        <w:rPr>
          <w:rFonts w:ascii="Arial" w:hAnsi="Arial" w:cs="Arial"/>
        </w:rPr>
        <w:t xml:space="preserve">The final report will be presented to TAGRA </w:t>
      </w:r>
      <w:r w:rsidR="00426207">
        <w:rPr>
          <w:rFonts w:ascii="Arial" w:hAnsi="Arial" w:cs="Arial"/>
        </w:rPr>
        <w:t xml:space="preserve">at </w:t>
      </w:r>
      <w:r w:rsidR="007F5EE8">
        <w:rPr>
          <w:rFonts w:ascii="Arial" w:hAnsi="Arial" w:cs="Arial"/>
        </w:rPr>
        <w:t>the</w:t>
      </w:r>
      <w:r w:rsidRPr="002756BA">
        <w:rPr>
          <w:rFonts w:ascii="Arial" w:hAnsi="Arial" w:cs="Arial"/>
        </w:rPr>
        <w:t xml:space="preserve"> August m</w:t>
      </w:r>
      <w:r w:rsidR="00434135">
        <w:rPr>
          <w:rFonts w:ascii="Arial" w:hAnsi="Arial" w:cs="Arial"/>
        </w:rPr>
        <w:t>eeting.</w:t>
      </w:r>
    </w:p>
    <w:sectPr w:rsidR="0007602D" w:rsidRPr="00434135" w:rsidSect="00E51767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651" w:rsidRDefault="007D2651" w:rsidP="00960F3B">
      <w:pPr>
        <w:spacing w:line="240" w:lineRule="auto"/>
      </w:pPr>
      <w:r>
        <w:separator/>
      </w:r>
    </w:p>
  </w:endnote>
  <w:endnote w:type="continuationSeparator" w:id="0">
    <w:p w:rsidR="007D2651" w:rsidRDefault="007D2651" w:rsidP="00960F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09313"/>
      <w:docPartObj>
        <w:docPartGallery w:val="Page Numbers (Bottom of Page)"/>
        <w:docPartUnique/>
      </w:docPartObj>
    </w:sdtPr>
    <w:sdtEndPr/>
    <w:sdtContent>
      <w:p w:rsidR="007D2651" w:rsidRDefault="000B4F2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26C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D2651" w:rsidRDefault="007D26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651" w:rsidRDefault="007D2651" w:rsidP="00960F3B">
      <w:pPr>
        <w:spacing w:line="240" w:lineRule="auto"/>
      </w:pPr>
      <w:r>
        <w:separator/>
      </w:r>
    </w:p>
  </w:footnote>
  <w:footnote w:type="continuationSeparator" w:id="0">
    <w:p w:rsidR="007D2651" w:rsidRDefault="007D2651" w:rsidP="00960F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651" w:rsidRDefault="007D2651" w:rsidP="00960F3B">
    <w:pPr>
      <w:tabs>
        <w:tab w:val="center" w:pos="4513"/>
        <w:tab w:val="right" w:pos="9026"/>
      </w:tabs>
      <w:spacing w:line="240" w:lineRule="auto"/>
      <w:rPr>
        <w:i/>
      </w:rPr>
    </w:pPr>
    <w:r w:rsidRPr="00960F3B">
      <w:rPr>
        <w:i/>
      </w:rPr>
      <w:t xml:space="preserve">Fair Shares for Health in Scotland </w:t>
    </w:r>
    <w:r w:rsidRPr="00960F3B">
      <w:rPr>
        <w:i/>
      </w:rPr>
      <w:tab/>
    </w:r>
    <w:r w:rsidRPr="00960F3B">
      <w:rPr>
        <w:i/>
      </w:rPr>
      <w:tab/>
    </w:r>
    <w:r w:rsidRPr="00960F3B">
      <w:rPr>
        <w:i/>
      </w:rPr>
      <w:tab/>
    </w:r>
    <w:r w:rsidRPr="00960F3B">
      <w:rPr>
        <w:i/>
      </w:rPr>
      <w:tab/>
      <w:t>TAGRA(201</w:t>
    </w:r>
    <w:r>
      <w:rPr>
        <w:i/>
      </w:rPr>
      <w:t>6</w:t>
    </w:r>
    <w:r w:rsidRPr="00960F3B">
      <w:rPr>
        <w:i/>
      </w:rPr>
      <w:t>)</w:t>
    </w:r>
    <w:r w:rsidR="00FF607F">
      <w:rPr>
        <w:i/>
      </w:rPr>
      <w:t>0</w:t>
    </w:r>
    <w:r w:rsidR="007526C2">
      <w:rPr>
        <w:i/>
      </w:rPr>
      <w:t>4</w:t>
    </w:r>
  </w:p>
  <w:p w:rsidR="007D2651" w:rsidRPr="00960F3B" w:rsidRDefault="007D2651" w:rsidP="00960F3B">
    <w:pPr>
      <w:tabs>
        <w:tab w:val="center" w:pos="4513"/>
        <w:tab w:val="right" w:pos="9026"/>
      </w:tabs>
      <w:spacing w:line="240" w:lineRule="auto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468CE"/>
    <w:multiLevelType w:val="hybridMultilevel"/>
    <w:tmpl w:val="C396D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365314"/>
    <w:multiLevelType w:val="hybridMultilevel"/>
    <w:tmpl w:val="CD6E84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AF5F72"/>
    <w:multiLevelType w:val="hybridMultilevel"/>
    <w:tmpl w:val="CB02B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0A59C7"/>
    <w:multiLevelType w:val="hybridMultilevel"/>
    <w:tmpl w:val="A17EF6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4D7F53"/>
    <w:multiLevelType w:val="hybridMultilevel"/>
    <w:tmpl w:val="682E403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CA81F93"/>
    <w:multiLevelType w:val="hybridMultilevel"/>
    <w:tmpl w:val="E814C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3B"/>
    <w:rsid w:val="00015023"/>
    <w:rsid w:val="0001513E"/>
    <w:rsid w:val="00023513"/>
    <w:rsid w:val="00040C04"/>
    <w:rsid w:val="0006197A"/>
    <w:rsid w:val="000741AD"/>
    <w:rsid w:val="00074CCD"/>
    <w:rsid w:val="0007602D"/>
    <w:rsid w:val="0008487F"/>
    <w:rsid w:val="0008684B"/>
    <w:rsid w:val="000B4F29"/>
    <w:rsid w:val="000D5912"/>
    <w:rsid w:val="000E2932"/>
    <w:rsid w:val="000E69CD"/>
    <w:rsid w:val="000F5892"/>
    <w:rsid w:val="0010247B"/>
    <w:rsid w:val="00107575"/>
    <w:rsid w:val="00124A94"/>
    <w:rsid w:val="00140278"/>
    <w:rsid w:val="00145375"/>
    <w:rsid w:val="0017086F"/>
    <w:rsid w:val="00174EEE"/>
    <w:rsid w:val="00183780"/>
    <w:rsid w:val="00184659"/>
    <w:rsid w:val="00190101"/>
    <w:rsid w:val="001B770B"/>
    <w:rsid w:val="001D21BC"/>
    <w:rsid w:val="001F6397"/>
    <w:rsid w:val="00213CE3"/>
    <w:rsid w:val="00214546"/>
    <w:rsid w:val="0021772D"/>
    <w:rsid w:val="00247E14"/>
    <w:rsid w:val="002568B8"/>
    <w:rsid w:val="00260027"/>
    <w:rsid w:val="00271996"/>
    <w:rsid w:val="002756BA"/>
    <w:rsid w:val="00275D91"/>
    <w:rsid w:val="0028295A"/>
    <w:rsid w:val="0029005F"/>
    <w:rsid w:val="002908A0"/>
    <w:rsid w:val="002A2972"/>
    <w:rsid w:val="002B0A40"/>
    <w:rsid w:val="002B0BC4"/>
    <w:rsid w:val="002B17E9"/>
    <w:rsid w:val="002B74EF"/>
    <w:rsid w:val="002C2232"/>
    <w:rsid w:val="002D1D4F"/>
    <w:rsid w:val="002D49C8"/>
    <w:rsid w:val="002D5423"/>
    <w:rsid w:val="002D6B85"/>
    <w:rsid w:val="002F0749"/>
    <w:rsid w:val="002F0FD1"/>
    <w:rsid w:val="002F2B37"/>
    <w:rsid w:val="00311193"/>
    <w:rsid w:val="0031467F"/>
    <w:rsid w:val="00320CB0"/>
    <w:rsid w:val="00327AA3"/>
    <w:rsid w:val="003336E2"/>
    <w:rsid w:val="00345E99"/>
    <w:rsid w:val="00361B1F"/>
    <w:rsid w:val="00362BB8"/>
    <w:rsid w:val="00372817"/>
    <w:rsid w:val="00387EE1"/>
    <w:rsid w:val="003A0296"/>
    <w:rsid w:val="003A65EF"/>
    <w:rsid w:val="003A7063"/>
    <w:rsid w:val="003C4518"/>
    <w:rsid w:val="003D76B9"/>
    <w:rsid w:val="003F3074"/>
    <w:rsid w:val="00421C3D"/>
    <w:rsid w:val="00426207"/>
    <w:rsid w:val="00432D87"/>
    <w:rsid w:val="00434135"/>
    <w:rsid w:val="00442C51"/>
    <w:rsid w:val="00443345"/>
    <w:rsid w:val="004728A6"/>
    <w:rsid w:val="00493996"/>
    <w:rsid w:val="00497C0B"/>
    <w:rsid w:val="004A62F5"/>
    <w:rsid w:val="004B2C02"/>
    <w:rsid w:val="004D001A"/>
    <w:rsid w:val="004D1CA3"/>
    <w:rsid w:val="004E5225"/>
    <w:rsid w:val="0050283A"/>
    <w:rsid w:val="00505A76"/>
    <w:rsid w:val="005227F7"/>
    <w:rsid w:val="00526041"/>
    <w:rsid w:val="00530BD5"/>
    <w:rsid w:val="0058767D"/>
    <w:rsid w:val="005B09B8"/>
    <w:rsid w:val="005B3201"/>
    <w:rsid w:val="005C2B47"/>
    <w:rsid w:val="005C42BD"/>
    <w:rsid w:val="005D31BC"/>
    <w:rsid w:val="00627DEE"/>
    <w:rsid w:val="006338D2"/>
    <w:rsid w:val="0063710C"/>
    <w:rsid w:val="006625E9"/>
    <w:rsid w:val="00676B79"/>
    <w:rsid w:val="006821EC"/>
    <w:rsid w:val="006824DA"/>
    <w:rsid w:val="00685697"/>
    <w:rsid w:val="006B7606"/>
    <w:rsid w:val="006C55F9"/>
    <w:rsid w:val="006C7C8C"/>
    <w:rsid w:val="006D5404"/>
    <w:rsid w:val="006E06C5"/>
    <w:rsid w:val="006F1B8D"/>
    <w:rsid w:val="0071312A"/>
    <w:rsid w:val="00715C81"/>
    <w:rsid w:val="00724339"/>
    <w:rsid w:val="007432CB"/>
    <w:rsid w:val="0075124C"/>
    <w:rsid w:val="007526C2"/>
    <w:rsid w:val="007718AF"/>
    <w:rsid w:val="007732B7"/>
    <w:rsid w:val="007B2397"/>
    <w:rsid w:val="007B4012"/>
    <w:rsid w:val="007D2651"/>
    <w:rsid w:val="007F4969"/>
    <w:rsid w:val="007F4B38"/>
    <w:rsid w:val="007F5EE8"/>
    <w:rsid w:val="008225B6"/>
    <w:rsid w:val="00832E3E"/>
    <w:rsid w:val="0083694D"/>
    <w:rsid w:val="00847CFC"/>
    <w:rsid w:val="00851BF5"/>
    <w:rsid w:val="00870441"/>
    <w:rsid w:val="008716DD"/>
    <w:rsid w:val="00873A0D"/>
    <w:rsid w:val="00892325"/>
    <w:rsid w:val="008B4108"/>
    <w:rsid w:val="008B483C"/>
    <w:rsid w:val="008B62D2"/>
    <w:rsid w:val="008C1404"/>
    <w:rsid w:val="008C5A04"/>
    <w:rsid w:val="008E3A9B"/>
    <w:rsid w:val="008F3B42"/>
    <w:rsid w:val="008F58A7"/>
    <w:rsid w:val="008F5F34"/>
    <w:rsid w:val="0094284B"/>
    <w:rsid w:val="00960F3B"/>
    <w:rsid w:val="00963356"/>
    <w:rsid w:val="00977EC8"/>
    <w:rsid w:val="0099580C"/>
    <w:rsid w:val="009A29E4"/>
    <w:rsid w:val="009A4FE0"/>
    <w:rsid w:val="009B001A"/>
    <w:rsid w:val="009E5D7C"/>
    <w:rsid w:val="00A01867"/>
    <w:rsid w:val="00A17531"/>
    <w:rsid w:val="00A2678D"/>
    <w:rsid w:val="00A32BBB"/>
    <w:rsid w:val="00A5315E"/>
    <w:rsid w:val="00A67ED0"/>
    <w:rsid w:val="00A705D6"/>
    <w:rsid w:val="00A73F9F"/>
    <w:rsid w:val="00A766A7"/>
    <w:rsid w:val="00A943E5"/>
    <w:rsid w:val="00A94F3A"/>
    <w:rsid w:val="00AA3511"/>
    <w:rsid w:val="00AA47D4"/>
    <w:rsid w:val="00AA6DE0"/>
    <w:rsid w:val="00AA7B77"/>
    <w:rsid w:val="00AC5FA1"/>
    <w:rsid w:val="00AC6374"/>
    <w:rsid w:val="00AD5B76"/>
    <w:rsid w:val="00AE00E0"/>
    <w:rsid w:val="00AE6A65"/>
    <w:rsid w:val="00AF41D9"/>
    <w:rsid w:val="00AF4A1F"/>
    <w:rsid w:val="00AF6C82"/>
    <w:rsid w:val="00B17A5C"/>
    <w:rsid w:val="00B2068E"/>
    <w:rsid w:val="00B2360A"/>
    <w:rsid w:val="00B3085C"/>
    <w:rsid w:val="00B72457"/>
    <w:rsid w:val="00B81544"/>
    <w:rsid w:val="00B91E71"/>
    <w:rsid w:val="00BA19F8"/>
    <w:rsid w:val="00BA646C"/>
    <w:rsid w:val="00BD69AF"/>
    <w:rsid w:val="00BE6C26"/>
    <w:rsid w:val="00C02D79"/>
    <w:rsid w:val="00C0710F"/>
    <w:rsid w:val="00C45770"/>
    <w:rsid w:val="00C63CC9"/>
    <w:rsid w:val="00C72EEB"/>
    <w:rsid w:val="00C90189"/>
    <w:rsid w:val="00C9051B"/>
    <w:rsid w:val="00CA311F"/>
    <w:rsid w:val="00CE1A4F"/>
    <w:rsid w:val="00D03688"/>
    <w:rsid w:val="00D13365"/>
    <w:rsid w:val="00D32173"/>
    <w:rsid w:val="00D41B88"/>
    <w:rsid w:val="00D70320"/>
    <w:rsid w:val="00DA4C8F"/>
    <w:rsid w:val="00DB5AA4"/>
    <w:rsid w:val="00DE1EAC"/>
    <w:rsid w:val="00DE5714"/>
    <w:rsid w:val="00DF23F8"/>
    <w:rsid w:val="00E008C0"/>
    <w:rsid w:val="00E0175E"/>
    <w:rsid w:val="00E1722C"/>
    <w:rsid w:val="00E36E3B"/>
    <w:rsid w:val="00E51767"/>
    <w:rsid w:val="00E57BB6"/>
    <w:rsid w:val="00E74E42"/>
    <w:rsid w:val="00E762A2"/>
    <w:rsid w:val="00EA5832"/>
    <w:rsid w:val="00EC3D7D"/>
    <w:rsid w:val="00EE0690"/>
    <w:rsid w:val="00EE717F"/>
    <w:rsid w:val="00EF748D"/>
    <w:rsid w:val="00F1269C"/>
    <w:rsid w:val="00F277E7"/>
    <w:rsid w:val="00F32134"/>
    <w:rsid w:val="00F700AD"/>
    <w:rsid w:val="00F86602"/>
    <w:rsid w:val="00FB301D"/>
    <w:rsid w:val="00FC0D69"/>
    <w:rsid w:val="00FD6D4D"/>
    <w:rsid w:val="00FE2D39"/>
    <w:rsid w:val="00FF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F3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0F3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F3B"/>
  </w:style>
  <w:style w:type="paragraph" w:styleId="Footer">
    <w:name w:val="footer"/>
    <w:basedOn w:val="Normal"/>
    <w:link w:val="FooterChar"/>
    <w:uiPriority w:val="99"/>
    <w:unhideWhenUsed/>
    <w:rsid w:val="00960F3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F3B"/>
  </w:style>
  <w:style w:type="paragraph" w:customStyle="1" w:styleId="TAGRAPAPERNUMBER">
    <w:name w:val="TAGRA PAPER NUMBER"/>
    <w:basedOn w:val="Normal"/>
    <w:rsid w:val="00960F3B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after="240" w:line="240" w:lineRule="auto"/>
    </w:pPr>
    <w:rPr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151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513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513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1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513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1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13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197A"/>
    <w:pPr>
      <w:ind w:left="720"/>
      <w:contextualSpacing/>
    </w:pPr>
  </w:style>
  <w:style w:type="table" w:styleId="TableGrid">
    <w:name w:val="Table Grid"/>
    <w:basedOn w:val="TableNormal"/>
    <w:uiPriority w:val="59"/>
    <w:rsid w:val="004D1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F3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0F3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F3B"/>
  </w:style>
  <w:style w:type="paragraph" w:styleId="Footer">
    <w:name w:val="footer"/>
    <w:basedOn w:val="Normal"/>
    <w:link w:val="FooterChar"/>
    <w:uiPriority w:val="99"/>
    <w:unhideWhenUsed/>
    <w:rsid w:val="00960F3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F3B"/>
  </w:style>
  <w:style w:type="paragraph" w:customStyle="1" w:styleId="TAGRAPAPERNUMBER">
    <w:name w:val="TAGRA PAPER NUMBER"/>
    <w:basedOn w:val="Normal"/>
    <w:rsid w:val="00960F3B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after="240" w:line="240" w:lineRule="auto"/>
    </w:pPr>
    <w:rPr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151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513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513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1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513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1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13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197A"/>
    <w:pPr>
      <w:ind w:left="720"/>
      <w:contextualSpacing/>
    </w:pPr>
  </w:style>
  <w:style w:type="table" w:styleId="TableGrid">
    <w:name w:val="Table Grid"/>
    <w:basedOn w:val="TableNormal"/>
    <w:uiPriority w:val="59"/>
    <w:rsid w:val="004D1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9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527E33-BEFC-4E0E-AF85-2391581A8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NSS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Touati</dc:creator>
  <cp:lastModifiedBy>u440905</cp:lastModifiedBy>
  <cp:revision>5</cp:revision>
  <cp:lastPrinted>2016-04-28T09:19:00Z</cp:lastPrinted>
  <dcterms:created xsi:type="dcterms:W3CDTF">2016-04-28T15:49:00Z</dcterms:created>
  <dcterms:modified xsi:type="dcterms:W3CDTF">2016-05-06T11:04:00Z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A11920551</vt:lpwstr>
  </property>
  <property fmtid="{D5CDD505-2E9C-101B-9397-08002B2CF9AE}" pid="4" name="Objective-Title">
    <vt:lpwstr>ASDHD \ 2015 \ TAGRA \ Meeting 2 \ Paper TAGRA(2015)10 - AMLC Update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2015-08-12T10:52:41Z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2015-08-19T14:46:22Z</vt:filetime>
  </property>
  <property fmtid="{D5CDD505-2E9C-101B-9397-08002B2CF9AE}" pid="10" name="Objective-ModificationStamp">
    <vt:filetime>2015-08-19T14:46:27Z</vt:filetime>
  </property>
  <property fmtid="{D5CDD505-2E9C-101B-9397-08002B2CF9AE}" pid="11" name="Objective-Owner">
    <vt:lpwstr>Russon, Tom T (U418508)</vt:lpwstr>
  </property>
  <property fmtid="{D5CDD505-2E9C-101B-9397-08002B2CF9AE}" pid="12" name="Objective-Path">
    <vt:lpwstr>Objective Global Folder:SG File Plan:Health, nutrition and care:National Health Service (NHS):NHS management:Committees and groups: NHS management:Analytical: NHS Scotland Resource Allocation Committee: Restricted working papers: Implementation: Committee</vt:lpwstr>
  </property>
  <property fmtid="{D5CDD505-2E9C-101B-9397-08002B2CF9AE}" pid="13" name="Objective-Parent">
    <vt:lpwstr>Analytical: NHS Scotland Resource Allocation Committee: Restricted working papers: Implementation: Committees and Groups: NHS Management: 2014-2019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i4>4</vt:i4>
  </property>
  <property fmtid="{D5CDD505-2E9C-101B-9397-08002B2CF9AE}" pid="17" name="Objective-VersionComment">
    <vt:lpwstr>
    </vt:lpwstr>
  </property>
  <property fmtid="{D5CDD505-2E9C-101B-9397-08002B2CF9AE}" pid="18" name="Objective-FileNumber">
    <vt:lpwstr>
    </vt:lpwstr>
  </property>
  <property fmtid="{D5CDD505-2E9C-101B-9397-08002B2CF9AE}" pid="19" name="Objective-Classification">
    <vt:lpwstr>[Inherited - Restricted]</vt:lpwstr>
  </property>
  <property fmtid="{D5CDD505-2E9C-101B-9397-08002B2CF9AE}" pid="20" name="Objective-Caveats">
    <vt:lpwstr>
    </vt:lpwstr>
  </property>
  <property fmtid="{D5CDD505-2E9C-101B-9397-08002B2CF9AE}" pid="21" name="Objective-Date of Original [system]">
    <vt:lpwstr>
    </vt:lpwstr>
  </property>
  <property fmtid="{D5CDD505-2E9C-101B-9397-08002B2CF9AE}" pid="22" name="Objective-Date Received [system]">
    <vt:lpwstr>
    </vt:lpwstr>
  </property>
  <property fmtid="{D5CDD505-2E9C-101B-9397-08002B2CF9AE}" pid="23" name="Objective-SG Web Publication - Category [system]">
    <vt:lpwstr>
    </vt:lpwstr>
  </property>
  <property fmtid="{D5CDD505-2E9C-101B-9397-08002B2CF9AE}" pid="24" name="Objective-SG Web Publication - Category 2 Classification [system]">
    <vt:lpwstr>
    </vt:lpwstr>
  </property>
</Properties>
</file>