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17" w:rsidRPr="0002430E" w:rsidRDefault="002E5917" w:rsidP="002E5917">
      <w:pPr>
        <w:spacing w:after="0" w:line="240" w:lineRule="auto"/>
        <w:jc w:val="both"/>
        <w:rPr>
          <w:rFonts w:ascii="Arial" w:hAnsi="Arial" w:cs="Arial"/>
          <w:b/>
        </w:rPr>
      </w:pPr>
      <w:r w:rsidRPr="0002430E">
        <w:rPr>
          <w:rFonts w:ascii="Arial" w:hAnsi="Arial" w:cs="Arial"/>
          <w:b/>
        </w:rPr>
        <w:t>TECHNICAL ADVISORY GROUP ON RESOURCE ALLOCATION</w:t>
      </w:r>
    </w:p>
    <w:p w:rsidR="002E5917" w:rsidRPr="0002430E" w:rsidRDefault="002E5917" w:rsidP="002E5917">
      <w:pPr>
        <w:spacing w:after="0" w:line="240" w:lineRule="auto"/>
        <w:jc w:val="both"/>
        <w:rPr>
          <w:rFonts w:ascii="Arial" w:hAnsi="Arial" w:cs="Arial"/>
          <w:b/>
        </w:rPr>
      </w:pPr>
    </w:p>
    <w:p w:rsidR="002E5917" w:rsidRDefault="002E5917" w:rsidP="002E5917">
      <w:pPr>
        <w:spacing w:after="0" w:line="240" w:lineRule="auto"/>
        <w:jc w:val="both"/>
        <w:rPr>
          <w:rFonts w:ascii="Arial" w:hAnsi="Arial" w:cs="Arial"/>
          <w:b/>
        </w:rPr>
      </w:pPr>
      <w:r w:rsidRPr="0002430E">
        <w:rPr>
          <w:rFonts w:ascii="Arial" w:hAnsi="Arial" w:cs="Arial"/>
          <w:b/>
        </w:rPr>
        <w:t xml:space="preserve">Note of </w:t>
      </w:r>
      <w:r>
        <w:rPr>
          <w:rFonts w:ascii="Arial" w:hAnsi="Arial" w:cs="Arial"/>
          <w:b/>
        </w:rPr>
        <w:t>2</w:t>
      </w:r>
      <w:r w:rsidR="00E05A7B">
        <w:rPr>
          <w:rFonts w:ascii="Arial" w:hAnsi="Arial" w:cs="Arial"/>
          <w:b/>
        </w:rPr>
        <w:t>4</w:t>
      </w:r>
      <w:r w:rsidR="00E05A7B" w:rsidRPr="00E05A7B">
        <w:rPr>
          <w:rFonts w:ascii="Arial" w:hAnsi="Arial" w:cs="Arial"/>
          <w:b/>
          <w:vertAlign w:val="superscript"/>
        </w:rPr>
        <w:t>th</w:t>
      </w:r>
      <w:r w:rsidRPr="0002430E">
        <w:rPr>
          <w:rFonts w:ascii="Arial" w:hAnsi="Arial" w:cs="Arial"/>
          <w:b/>
        </w:rPr>
        <w:t xml:space="preserve"> meeting held at 13:00, </w:t>
      </w:r>
      <w:r w:rsidR="00E05A7B">
        <w:rPr>
          <w:rFonts w:ascii="Arial" w:hAnsi="Arial" w:cs="Arial"/>
          <w:b/>
        </w:rPr>
        <w:t>9</w:t>
      </w:r>
      <w:r w:rsidRPr="00864027">
        <w:rPr>
          <w:rFonts w:ascii="Arial" w:hAnsi="Arial" w:cs="Arial"/>
          <w:b/>
          <w:vertAlign w:val="superscript"/>
        </w:rPr>
        <w:t>th</w:t>
      </w:r>
      <w:r w:rsidR="00E05A7B">
        <w:rPr>
          <w:rFonts w:ascii="Arial" w:hAnsi="Arial" w:cs="Arial"/>
          <w:b/>
          <w:vertAlign w:val="superscript"/>
        </w:rPr>
        <w:t xml:space="preserve"> </w:t>
      </w:r>
      <w:r w:rsidR="00E05A7B">
        <w:rPr>
          <w:rFonts w:ascii="Arial" w:hAnsi="Arial" w:cs="Arial"/>
          <w:b/>
        </w:rPr>
        <w:t>February 2016</w:t>
      </w:r>
    </w:p>
    <w:p w:rsidR="002E5917" w:rsidRPr="0002430E" w:rsidRDefault="002E5917" w:rsidP="002E5917">
      <w:pPr>
        <w:spacing w:after="0" w:line="240" w:lineRule="auto"/>
        <w:jc w:val="both"/>
        <w:rPr>
          <w:rFonts w:ascii="Arial" w:hAnsi="Arial" w:cs="Arial"/>
          <w:b/>
        </w:rPr>
      </w:pPr>
      <w:r>
        <w:rPr>
          <w:rFonts w:ascii="Arial" w:hAnsi="Arial" w:cs="Arial"/>
          <w:b/>
        </w:rPr>
        <w:t>Waverley Gate, Edinburgh</w:t>
      </w:r>
    </w:p>
    <w:p w:rsidR="002E5917" w:rsidRPr="0002430E" w:rsidRDefault="002E5917" w:rsidP="002E5917">
      <w:pPr>
        <w:spacing w:after="0" w:line="240" w:lineRule="auto"/>
        <w:jc w:val="both"/>
        <w:rPr>
          <w:rFonts w:ascii="Arial" w:hAnsi="Arial" w:cs="Arial"/>
          <w:b/>
        </w:rPr>
      </w:pPr>
    </w:p>
    <w:tbl>
      <w:tblPr>
        <w:tblW w:w="0" w:type="auto"/>
        <w:tblLayout w:type="fixed"/>
        <w:tblLook w:val="04A0" w:firstRow="1" w:lastRow="0" w:firstColumn="1" w:lastColumn="0" w:noHBand="0" w:noVBand="1"/>
      </w:tblPr>
      <w:tblGrid>
        <w:gridCol w:w="5353"/>
        <w:gridCol w:w="3889"/>
      </w:tblGrid>
      <w:tr w:rsidR="002E5917" w:rsidRPr="000C2D4C" w:rsidTr="00E05A7B">
        <w:tc>
          <w:tcPr>
            <w:tcW w:w="5353" w:type="dxa"/>
            <w:shd w:val="clear" w:color="auto" w:fill="auto"/>
          </w:tcPr>
          <w:p w:rsidR="002E5917" w:rsidRPr="000C2D4C" w:rsidRDefault="00E05A7B" w:rsidP="00E05A7B">
            <w:pPr>
              <w:spacing w:after="0" w:line="240" w:lineRule="auto"/>
              <w:jc w:val="both"/>
              <w:rPr>
                <w:rFonts w:ascii="Arial" w:hAnsi="Arial" w:cs="Arial"/>
                <w:b/>
              </w:rPr>
            </w:pPr>
            <w:r>
              <w:rPr>
                <w:rFonts w:ascii="Arial" w:hAnsi="Arial" w:cs="Arial"/>
                <w:b/>
              </w:rPr>
              <w:t>Attendees</w:t>
            </w:r>
          </w:p>
        </w:tc>
        <w:tc>
          <w:tcPr>
            <w:tcW w:w="3889" w:type="dxa"/>
            <w:shd w:val="clear" w:color="auto" w:fill="auto"/>
          </w:tcPr>
          <w:p w:rsidR="002E5917" w:rsidRPr="000C2D4C" w:rsidRDefault="002E5917" w:rsidP="00E05A7B">
            <w:pPr>
              <w:spacing w:after="0" w:line="240" w:lineRule="auto"/>
              <w:jc w:val="both"/>
              <w:rPr>
                <w:rFonts w:ascii="Arial" w:hAnsi="Arial" w:cs="Arial"/>
                <w:b/>
              </w:rPr>
            </w:pPr>
            <w:r w:rsidRPr="000C2D4C">
              <w:rPr>
                <w:rFonts w:ascii="Arial" w:hAnsi="Arial" w:cs="Arial"/>
                <w:b/>
              </w:rPr>
              <w:t>Apologies</w:t>
            </w:r>
          </w:p>
        </w:tc>
      </w:tr>
      <w:tr w:rsidR="002E5917" w:rsidRPr="000C2D4C" w:rsidTr="00E05A7B">
        <w:tc>
          <w:tcPr>
            <w:tcW w:w="5353" w:type="dxa"/>
            <w:shd w:val="clear" w:color="auto" w:fill="auto"/>
          </w:tcPr>
          <w:p w:rsidR="002E5917" w:rsidRPr="000C2D4C" w:rsidRDefault="002E5917" w:rsidP="00E05A7B">
            <w:pPr>
              <w:spacing w:after="0" w:line="240" w:lineRule="auto"/>
              <w:jc w:val="both"/>
              <w:rPr>
                <w:rFonts w:ascii="Arial" w:hAnsi="Arial" w:cs="Arial"/>
                <w:b/>
              </w:rPr>
            </w:pPr>
          </w:p>
        </w:tc>
        <w:tc>
          <w:tcPr>
            <w:tcW w:w="3889" w:type="dxa"/>
            <w:shd w:val="clear" w:color="auto" w:fill="auto"/>
          </w:tcPr>
          <w:p w:rsidR="002E5917" w:rsidRPr="000C2D4C" w:rsidRDefault="002E5917" w:rsidP="00E05A7B">
            <w:pPr>
              <w:spacing w:after="0" w:line="240" w:lineRule="auto"/>
              <w:jc w:val="both"/>
              <w:rPr>
                <w:rFonts w:ascii="Arial" w:hAnsi="Arial" w:cs="Arial"/>
                <w:b/>
              </w:rPr>
            </w:pPr>
          </w:p>
        </w:tc>
      </w:tr>
      <w:tr w:rsidR="002E5917" w:rsidRPr="000C2D4C" w:rsidTr="00E05A7B">
        <w:trPr>
          <w:trHeight w:val="4036"/>
        </w:trPr>
        <w:tc>
          <w:tcPr>
            <w:tcW w:w="5353" w:type="dxa"/>
            <w:shd w:val="clear" w:color="auto" w:fill="auto"/>
          </w:tcPr>
          <w:p w:rsidR="00E05A7B" w:rsidRDefault="00E05A7B" w:rsidP="00E05A7B">
            <w:pPr>
              <w:tabs>
                <w:tab w:val="left" w:pos="6540"/>
              </w:tabs>
              <w:spacing w:after="0" w:line="240" w:lineRule="auto"/>
              <w:jc w:val="both"/>
              <w:rPr>
                <w:rFonts w:ascii="Arial" w:hAnsi="Arial" w:cs="Arial"/>
              </w:rPr>
            </w:pPr>
            <w:r>
              <w:rPr>
                <w:rFonts w:ascii="Arial" w:hAnsi="Arial" w:cs="Arial"/>
              </w:rPr>
              <w:t>Christine McLaughlin (Chair) – S</w:t>
            </w:r>
            <w:r w:rsidR="000F3BBB">
              <w:rPr>
                <w:rFonts w:ascii="Arial" w:hAnsi="Arial" w:cs="Arial"/>
              </w:rPr>
              <w:t>G</w:t>
            </w:r>
          </w:p>
          <w:p w:rsidR="00E05A7B" w:rsidRPr="000C2D4C" w:rsidRDefault="00E05A7B" w:rsidP="00E05A7B">
            <w:pPr>
              <w:tabs>
                <w:tab w:val="left" w:pos="6540"/>
              </w:tabs>
              <w:spacing w:after="0" w:line="240" w:lineRule="auto"/>
              <w:jc w:val="both"/>
              <w:rPr>
                <w:rFonts w:ascii="Arial" w:hAnsi="Arial" w:cs="Arial"/>
              </w:rPr>
            </w:pPr>
            <w:r w:rsidRPr="000C2D4C">
              <w:rPr>
                <w:rFonts w:ascii="Arial" w:hAnsi="Arial" w:cs="Arial"/>
              </w:rPr>
              <w:t xml:space="preserve">Angela </w:t>
            </w:r>
            <w:r w:rsidRPr="000F3BBB">
              <w:rPr>
                <w:rFonts w:ascii="Arial" w:hAnsi="Arial" w:cs="Arial"/>
              </w:rPr>
              <w:t xml:space="preserve">Campbell (Co-Chair) </w:t>
            </w:r>
            <w:r w:rsidRPr="000C2D4C">
              <w:rPr>
                <w:rFonts w:ascii="Arial" w:hAnsi="Arial" w:cs="Arial"/>
              </w:rPr>
              <w:t>– S</w:t>
            </w:r>
            <w:r w:rsidR="000F3BBB">
              <w:rPr>
                <w:rFonts w:ascii="Arial" w:hAnsi="Arial" w:cs="Arial"/>
              </w:rPr>
              <w:t>G</w:t>
            </w:r>
          </w:p>
          <w:p w:rsidR="00E05A7B" w:rsidRPr="000C2D4C" w:rsidRDefault="00E05A7B" w:rsidP="00E05A7B">
            <w:pPr>
              <w:tabs>
                <w:tab w:val="left" w:pos="6540"/>
              </w:tabs>
              <w:spacing w:after="0" w:line="240" w:lineRule="auto"/>
              <w:jc w:val="both"/>
              <w:rPr>
                <w:rFonts w:ascii="Arial" w:hAnsi="Arial" w:cs="Arial"/>
              </w:rPr>
            </w:pPr>
            <w:r w:rsidRPr="000C2D4C">
              <w:rPr>
                <w:rFonts w:ascii="Arial" w:hAnsi="Arial" w:cs="Arial"/>
              </w:rPr>
              <w:t xml:space="preserve">Paudric Osborne </w:t>
            </w:r>
            <w:r>
              <w:rPr>
                <w:rFonts w:ascii="Arial" w:hAnsi="Arial" w:cs="Arial"/>
              </w:rPr>
              <w:t>–</w:t>
            </w:r>
            <w:r w:rsidRPr="000C2D4C">
              <w:rPr>
                <w:rFonts w:ascii="Arial" w:hAnsi="Arial" w:cs="Arial"/>
              </w:rPr>
              <w:t xml:space="preserve"> </w:t>
            </w:r>
            <w:r w:rsidR="00AA631D">
              <w:rPr>
                <w:rFonts w:ascii="Arial" w:hAnsi="Arial" w:cs="Arial"/>
              </w:rPr>
              <w:t>SG</w:t>
            </w:r>
          </w:p>
          <w:p w:rsidR="00E05A7B" w:rsidRDefault="00E05A7B" w:rsidP="00E05A7B">
            <w:pPr>
              <w:tabs>
                <w:tab w:val="left" w:pos="6540"/>
              </w:tabs>
              <w:spacing w:after="0" w:line="240" w:lineRule="auto"/>
              <w:jc w:val="both"/>
              <w:rPr>
                <w:rFonts w:ascii="Arial" w:hAnsi="Arial" w:cs="Arial"/>
              </w:rPr>
            </w:pPr>
            <w:r>
              <w:rPr>
                <w:rFonts w:ascii="Arial" w:hAnsi="Arial" w:cs="Arial"/>
              </w:rPr>
              <w:t xml:space="preserve">Evan Williams – </w:t>
            </w:r>
            <w:r w:rsidR="00AA631D">
              <w:rPr>
                <w:rFonts w:ascii="Arial" w:hAnsi="Arial" w:cs="Arial"/>
              </w:rPr>
              <w:t>SG</w:t>
            </w:r>
          </w:p>
          <w:p w:rsidR="00AE1771" w:rsidRDefault="00753B68" w:rsidP="00E05A7B">
            <w:pPr>
              <w:tabs>
                <w:tab w:val="left" w:pos="6540"/>
              </w:tabs>
              <w:spacing w:after="0" w:line="240" w:lineRule="auto"/>
              <w:jc w:val="both"/>
              <w:rPr>
                <w:rFonts w:ascii="Arial" w:hAnsi="Arial" w:cs="Arial"/>
              </w:rPr>
            </w:pPr>
            <w:r>
              <w:rPr>
                <w:rFonts w:ascii="Arial" w:hAnsi="Arial" w:cs="Arial"/>
              </w:rPr>
              <w:t xml:space="preserve">Daniel Hinze – </w:t>
            </w:r>
            <w:r w:rsidR="00AA631D">
              <w:rPr>
                <w:rFonts w:ascii="Arial" w:hAnsi="Arial" w:cs="Arial"/>
              </w:rPr>
              <w:t>SG</w:t>
            </w:r>
          </w:p>
          <w:p w:rsidR="00AA631D" w:rsidRDefault="00AA631D" w:rsidP="00AA631D">
            <w:pPr>
              <w:tabs>
                <w:tab w:val="left" w:pos="6540"/>
              </w:tabs>
              <w:spacing w:after="0" w:line="240" w:lineRule="auto"/>
              <w:jc w:val="both"/>
              <w:rPr>
                <w:rFonts w:ascii="Arial" w:hAnsi="Arial" w:cs="Arial"/>
              </w:rPr>
            </w:pPr>
            <w:r>
              <w:rPr>
                <w:rFonts w:ascii="Arial" w:hAnsi="Arial" w:cs="Arial"/>
              </w:rPr>
              <w:t>Duncan Miller – SG</w:t>
            </w:r>
          </w:p>
          <w:p w:rsidR="00AA631D" w:rsidRPr="000C2D4C" w:rsidRDefault="00AA631D" w:rsidP="00AA631D">
            <w:pPr>
              <w:spacing w:after="0" w:line="240" w:lineRule="auto"/>
              <w:jc w:val="both"/>
              <w:rPr>
                <w:rFonts w:ascii="Arial" w:hAnsi="Arial" w:cs="Arial"/>
              </w:rPr>
            </w:pPr>
            <w:r w:rsidRPr="000C2D4C">
              <w:rPr>
                <w:rFonts w:ascii="Arial" w:hAnsi="Arial" w:cs="Arial"/>
              </w:rPr>
              <w:t xml:space="preserve">Lynne Jarvis – </w:t>
            </w:r>
            <w:r>
              <w:rPr>
                <w:rFonts w:ascii="Arial" w:hAnsi="Arial" w:cs="Arial"/>
              </w:rPr>
              <w:t>ISD</w:t>
            </w:r>
          </w:p>
          <w:p w:rsidR="0029302A" w:rsidRDefault="0029302A" w:rsidP="00E05A7B">
            <w:pPr>
              <w:tabs>
                <w:tab w:val="left" w:pos="6540"/>
              </w:tabs>
              <w:spacing w:after="0" w:line="240" w:lineRule="auto"/>
              <w:jc w:val="both"/>
              <w:rPr>
                <w:rFonts w:ascii="Arial" w:hAnsi="Arial" w:cs="Arial"/>
              </w:rPr>
            </w:pPr>
            <w:r>
              <w:rPr>
                <w:rFonts w:ascii="Arial" w:hAnsi="Arial" w:cs="Arial"/>
              </w:rPr>
              <w:t xml:space="preserve">Roger Black – </w:t>
            </w:r>
            <w:r w:rsidR="00AA631D">
              <w:rPr>
                <w:rFonts w:ascii="Arial" w:hAnsi="Arial" w:cs="Arial"/>
              </w:rPr>
              <w:t>ISD</w:t>
            </w:r>
          </w:p>
          <w:p w:rsidR="0029302A" w:rsidRDefault="0029302A" w:rsidP="00E05A7B">
            <w:pPr>
              <w:tabs>
                <w:tab w:val="left" w:pos="6540"/>
              </w:tabs>
              <w:spacing w:after="0" w:line="240" w:lineRule="auto"/>
              <w:jc w:val="both"/>
              <w:rPr>
                <w:rFonts w:ascii="Arial" w:hAnsi="Arial" w:cs="Arial"/>
              </w:rPr>
            </w:pPr>
            <w:r w:rsidRPr="000C2D4C">
              <w:rPr>
                <w:rFonts w:ascii="Arial" w:hAnsi="Arial" w:cs="Arial"/>
              </w:rPr>
              <w:t xml:space="preserve">Sarah Touati – </w:t>
            </w:r>
            <w:r w:rsidR="00AA631D">
              <w:rPr>
                <w:rFonts w:ascii="Arial" w:hAnsi="Arial" w:cs="Arial"/>
              </w:rPr>
              <w:t>ISD</w:t>
            </w:r>
          </w:p>
          <w:p w:rsidR="00AA631D" w:rsidRDefault="0029302A" w:rsidP="00BC1CF0">
            <w:pPr>
              <w:spacing w:after="0" w:line="240" w:lineRule="auto"/>
              <w:jc w:val="both"/>
              <w:rPr>
                <w:rFonts w:ascii="Arial" w:hAnsi="Arial" w:cs="Arial"/>
              </w:rPr>
            </w:pPr>
            <w:r>
              <w:rPr>
                <w:rFonts w:ascii="Arial" w:hAnsi="Arial" w:cs="Arial"/>
              </w:rPr>
              <w:t xml:space="preserve">Peter Martin – </w:t>
            </w:r>
            <w:r w:rsidR="00AA631D">
              <w:rPr>
                <w:rFonts w:ascii="Arial" w:hAnsi="Arial" w:cs="Arial"/>
              </w:rPr>
              <w:t>ISD</w:t>
            </w:r>
          </w:p>
          <w:p w:rsidR="00BC1CF0" w:rsidRPr="000C2D4C" w:rsidRDefault="00BC1CF0" w:rsidP="00BC1CF0">
            <w:pPr>
              <w:spacing w:after="0" w:line="240" w:lineRule="auto"/>
              <w:jc w:val="both"/>
              <w:rPr>
                <w:rFonts w:ascii="Arial" w:hAnsi="Arial" w:cs="Arial"/>
              </w:rPr>
            </w:pPr>
            <w:r w:rsidRPr="000C2D4C">
              <w:rPr>
                <w:rFonts w:ascii="Arial" w:hAnsi="Arial" w:cs="Arial"/>
              </w:rPr>
              <w:t xml:space="preserve">Kirsty MacLachlan – </w:t>
            </w:r>
            <w:r w:rsidR="00AA631D">
              <w:rPr>
                <w:rFonts w:ascii="Arial" w:hAnsi="Arial" w:cs="Arial"/>
              </w:rPr>
              <w:t>NRS</w:t>
            </w:r>
          </w:p>
          <w:p w:rsidR="00BC1CF0" w:rsidRPr="000C2D4C" w:rsidRDefault="00BC1CF0" w:rsidP="00BC1CF0">
            <w:pPr>
              <w:spacing w:after="0" w:line="240" w:lineRule="auto"/>
              <w:jc w:val="both"/>
              <w:rPr>
                <w:rFonts w:ascii="Arial" w:hAnsi="Arial" w:cs="Arial"/>
              </w:rPr>
            </w:pPr>
            <w:r w:rsidRPr="000C2D4C">
              <w:rPr>
                <w:rFonts w:ascii="Arial" w:hAnsi="Arial" w:cs="Arial"/>
              </w:rPr>
              <w:t>Karen Facey – TAGRA member</w:t>
            </w:r>
          </w:p>
          <w:p w:rsidR="000506EA" w:rsidRDefault="000506EA" w:rsidP="00E05A7B">
            <w:pPr>
              <w:tabs>
                <w:tab w:val="left" w:pos="6540"/>
              </w:tabs>
              <w:spacing w:after="0" w:line="240" w:lineRule="auto"/>
              <w:jc w:val="both"/>
              <w:rPr>
                <w:rFonts w:ascii="Arial" w:hAnsi="Arial" w:cs="Arial"/>
              </w:rPr>
            </w:pPr>
            <w:r>
              <w:rPr>
                <w:rFonts w:ascii="Arial" w:hAnsi="Arial" w:cs="Arial"/>
              </w:rPr>
              <w:t xml:space="preserve">Martin </w:t>
            </w:r>
            <w:proofErr w:type="spellStart"/>
            <w:r>
              <w:rPr>
                <w:rFonts w:ascii="Arial" w:hAnsi="Arial" w:cs="Arial"/>
              </w:rPr>
              <w:t>Cheyne</w:t>
            </w:r>
            <w:proofErr w:type="spellEnd"/>
            <w:r>
              <w:rPr>
                <w:rFonts w:ascii="Arial" w:hAnsi="Arial" w:cs="Arial"/>
              </w:rPr>
              <w:t xml:space="preserve"> – Ayrshire &amp; Arran Health Board</w:t>
            </w:r>
          </w:p>
          <w:p w:rsidR="00E05A7B" w:rsidRPr="000C2D4C" w:rsidRDefault="00E05A7B" w:rsidP="00E05A7B">
            <w:pPr>
              <w:tabs>
                <w:tab w:val="left" w:pos="6540"/>
              </w:tabs>
              <w:spacing w:after="0" w:line="240" w:lineRule="auto"/>
              <w:jc w:val="both"/>
              <w:rPr>
                <w:rFonts w:ascii="Arial" w:hAnsi="Arial" w:cs="Arial"/>
              </w:rPr>
            </w:pPr>
            <w:r w:rsidRPr="000C2D4C">
              <w:rPr>
                <w:rFonts w:ascii="Arial" w:hAnsi="Arial" w:cs="Arial"/>
              </w:rPr>
              <w:t xml:space="preserve">Helene Irvine </w:t>
            </w:r>
            <w:r w:rsidR="000506EA">
              <w:rPr>
                <w:rFonts w:ascii="Arial" w:hAnsi="Arial" w:cs="Arial"/>
              </w:rPr>
              <w:t>–</w:t>
            </w:r>
            <w:r w:rsidRPr="000C2D4C">
              <w:rPr>
                <w:rFonts w:ascii="Arial" w:hAnsi="Arial" w:cs="Arial"/>
              </w:rPr>
              <w:t xml:space="preserve"> NHS G</w:t>
            </w:r>
            <w:r w:rsidR="00753B68">
              <w:rPr>
                <w:rFonts w:ascii="Arial" w:hAnsi="Arial" w:cs="Arial"/>
              </w:rPr>
              <w:t xml:space="preserve">reater </w:t>
            </w:r>
            <w:r w:rsidRPr="000C2D4C">
              <w:rPr>
                <w:rFonts w:ascii="Arial" w:hAnsi="Arial" w:cs="Arial"/>
              </w:rPr>
              <w:t>G</w:t>
            </w:r>
            <w:r w:rsidR="00753B68">
              <w:rPr>
                <w:rFonts w:ascii="Arial" w:hAnsi="Arial" w:cs="Arial"/>
              </w:rPr>
              <w:t>lasgow</w:t>
            </w:r>
            <w:r w:rsidRPr="000C2D4C">
              <w:rPr>
                <w:rFonts w:ascii="Arial" w:hAnsi="Arial" w:cs="Arial"/>
              </w:rPr>
              <w:t xml:space="preserve"> &amp; C</w:t>
            </w:r>
            <w:r w:rsidR="00753B68">
              <w:rPr>
                <w:rFonts w:ascii="Arial" w:hAnsi="Arial" w:cs="Arial"/>
              </w:rPr>
              <w:t>lyde</w:t>
            </w:r>
          </w:p>
          <w:p w:rsidR="000506EA" w:rsidRPr="000C2D4C" w:rsidRDefault="000506EA" w:rsidP="000506EA">
            <w:pPr>
              <w:spacing w:after="0" w:line="240" w:lineRule="auto"/>
              <w:jc w:val="both"/>
              <w:rPr>
                <w:rFonts w:ascii="Arial" w:hAnsi="Arial" w:cs="Arial"/>
              </w:rPr>
            </w:pPr>
            <w:r w:rsidRPr="000C2D4C">
              <w:rPr>
                <w:rFonts w:ascii="Arial" w:hAnsi="Arial" w:cs="Arial"/>
              </w:rPr>
              <w:t xml:space="preserve">Diane </w:t>
            </w:r>
            <w:proofErr w:type="spellStart"/>
            <w:r w:rsidRPr="000C2D4C">
              <w:rPr>
                <w:rFonts w:ascii="Arial" w:hAnsi="Arial" w:cs="Arial"/>
              </w:rPr>
              <w:t>Skåtun</w:t>
            </w:r>
            <w:proofErr w:type="spellEnd"/>
            <w:r w:rsidRPr="000C2D4C">
              <w:rPr>
                <w:rFonts w:ascii="Arial" w:hAnsi="Arial" w:cs="Arial"/>
              </w:rPr>
              <w:t xml:space="preserve"> – </w:t>
            </w:r>
            <w:proofErr w:type="spellStart"/>
            <w:r w:rsidR="00AA631D">
              <w:rPr>
                <w:rFonts w:ascii="Arial" w:hAnsi="Arial" w:cs="Arial"/>
              </w:rPr>
              <w:t>HERU</w:t>
            </w:r>
            <w:proofErr w:type="spellEnd"/>
          </w:p>
          <w:p w:rsidR="002E5917" w:rsidRPr="000C2D4C" w:rsidRDefault="00BC1CF0" w:rsidP="00AA631D">
            <w:pPr>
              <w:spacing w:after="0" w:line="240" w:lineRule="auto"/>
              <w:jc w:val="both"/>
              <w:rPr>
                <w:rFonts w:ascii="Arial" w:hAnsi="Arial" w:cs="Arial"/>
              </w:rPr>
            </w:pPr>
            <w:r>
              <w:rPr>
                <w:rFonts w:ascii="Arial" w:hAnsi="Arial" w:cs="Arial"/>
              </w:rPr>
              <w:t xml:space="preserve">Alan </w:t>
            </w:r>
            <w:proofErr w:type="spellStart"/>
            <w:r>
              <w:rPr>
                <w:rFonts w:ascii="Arial" w:hAnsi="Arial" w:cs="Arial"/>
              </w:rPr>
              <w:t>McDevitt</w:t>
            </w:r>
            <w:proofErr w:type="spellEnd"/>
            <w:r>
              <w:rPr>
                <w:rFonts w:ascii="Arial" w:hAnsi="Arial" w:cs="Arial"/>
              </w:rPr>
              <w:t xml:space="preserve"> – </w:t>
            </w:r>
            <w:r w:rsidR="00AA631D">
              <w:rPr>
                <w:rFonts w:ascii="Arial" w:hAnsi="Arial" w:cs="Arial"/>
              </w:rPr>
              <w:t>BMA</w:t>
            </w:r>
          </w:p>
        </w:tc>
        <w:tc>
          <w:tcPr>
            <w:tcW w:w="3889" w:type="dxa"/>
            <w:shd w:val="clear" w:color="auto" w:fill="auto"/>
          </w:tcPr>
          <w:p w:rsidR="002E5917" w:rsidRPr="000C2D4C" w:rsidRDefault="002E5917" w:rsidP="00E05A7B">
            <w:pPr>
              <w:tabs>
                <w:tab w:val="left" w:pos="6540"/>
              </w:tabs>
              <w:spacing w:after="0" w:line="240" w:lineRule="auto"/>
              <w:jc w:val="both"/>
              <w:rPr>
                <w:rFonts w:ascii="Arial" w:hAnsi="Arial" w:cs="Arial"/>
              </w:rPr>
            </w:pPr>
            <w:r w:rsidRPr="000C2D4C">
              <w:rPr>
                <w:rFonts w:ascii="Arial" w:hAnsi="Arial" w:cs="Arial"/>
              </w:rPr>
              <w:t>Matt Sutton – Uni. of Manchester</w:t>
            </w:r>
          </w:p>
          <w:p w:rsidR="002E5917" w:rsidRPr="000C2D4C" w:rsidRDefault="002E5917" w:rsidP="00E05A7B">
            <w:pPr>
              <w:spacing w:after="0" w:line="240" w:lineRule="auto"/>
              <w:jc w:val="both"/>
              <w:rPr>
                <w:rFonts w:ascii="Arial" w:hAnsi="Arial" w:cs="Arial"/>
              </w:rPr>
            </w:pPr>
            <w:r w:rsidRPr="000C2D4C">
              <w:rPr>
                <w:rFonts w:ascii="Arial" w:hAnsi="Arial" w:cs="Arial"/>
              </w:rPr>
              <w:t>Garry Coutts – NHS Highland</w:t>
            </w:r>
          </w:p>
          <w:p w:rsidR="002E5917" w:rsidRPr="000C2D4C" w:rsidRDefault="002E5917" w:rsidP="00E05A7B">
            <w:pPr>
              <w:spacing w:after="0" w:line="240" w:lineRule="auto"/>
              <w:jc w:val="both"/>
              <w:rPr>
                <w:rFonts w:ascii="Arial" w:hAnsi="Arial" w:cs="Arial"/>
              </w:rPr>
            </w:pPr>
            <w:r w:rsidRPr="000C2D4C">
              <w:rPr>
                <w:rFonts w:ascii="Arial" w:hAnsi="Arial" w:cs="Arial"/>
              </w:rPr>
              <w:t>George Walker – NHS Lothian</w:t>
            </w:r>
          </w:p>
          <w:p w:rsidR="002E5917" w:rsidRDefault="002E5917" w:rsidP="00E05A7B">
            <w:pPr>
              <w:spacing w:after="0" w:line="240" w:lineRule="auto"/>
              <w:jc w:val="both"/>
              <w:rPr>
                <w:rFonts w:ascii="Arial" w:hAnsi="Arial" w:cs="Arial"/>
              </w:rPr>
            </w:pPr>
            <w:r w:rsidRPr="000C2D4C">
              <w:rPr>
                <w:rFonts w:ascii="Arial" w:hAnsi="Arial" w:cs="Arial"/>
              </w:rPr>
              <w:t xml:space="preserve">Richard McCallum – </w:t>
            </w:r>
            <w:r w:rsidR="00AA631D">
              <w:rPr>
                <w:rFonts w:ascii="Arial" w:hAnsi="Arial" w:cs="Arial"/>
              </w:rPr>
              <w:t>SG</w:t>
            </w:r>
          </w:p>
          <w:p w:rsidR="00E05A7B" w:rsidRDefault="00E05A7B" w:rsidP="0029302A">
            <w:pPr>
              <w:spacing w:after="0" w:line="240" w:lineRule="auto"/>
              <w:rPr>
                <w:rFonts w:ascii="Arial" w:hAnsi="Arial" w:cs="Arial"/>
              </w:rPr>
            </w:pPr>
            <w:r>
              <w:rPr>
                <w:rFonts w:ascii="Arial" w:hAnsi="Arial" w:cs="Arial"/>
              </w:rPr>
              <w:t xml:space="preserve">Andrew Daly </w:t>
            </w:r>
            <w:r w:rsidR="0029302A">
              <w:rPr>
                <w:rFonts w:ascii="Arial" w:hAnsi="Arial" w:cs="Arial"/>
              </w:rPr>
              <w:t xml:space="preserve">– NHS Greater </w:t>
            </w:r>
            <w:r w:rsidRPr="000C2D4C">
              <w:rPr>
                <w:rFonts w:ascii="Arial" w:hAnsi="Arial" w:cs="Arial"/>
              </w:rPr>
              <w:t>Glasgow &amp; Clyde</w:t>
            </w:r>
          </w:p>
          <w:p w:rsidR="0029302A" w:rsidRDefault="0029302A" w:rsidP="0029302A">
            <w:pPr>
              <w:spacing w:after="0" w:line="240" w:lineRule="auto"/>
              <w:rPr>
                <w:rFonts w:ascii="Arial" w:hAnsi="Arial" w:cs="Arial"/>
              </w:rPr>
            </w:pPr>
            <w:r>
              <w:rPr>
                <w:rFonts w:ascii="Arial" w:hAnsi="Arial" w:cs="Arial"/>
              </w:rPr>
              <w:t xml:space="preserve">John </w:t>
            </w:r>
            <w:proofErr w:type="spellStart"/>
            <w:r>
              <w:rPr>
                <w:rFonts w:ascii="Arial" w:hAnsi="Arial" w:cs="Arial"/>
              </w:rPr>
              <w:t>Raine</w:t>
            </w:r>
            <w:proofErr w:type="spellEnd"/>
            <w:r>
              <w:rPr>
                <w:rFonts w:ascii="Arial" w:hAnsi="Arial" w:cs="Arial"/>
              </w:rPr>
              <w:t xml:space="preserve"> – NHS Borders</w:t>
            </w:r>
          </w:p>
          <w:p w:rsidR="0029302A" w:rsidRPr="000C2D4C" w:rsidRDefault="0029302A" w:rsidP="00AA631D">
            <w:pPr>
              <w:spacing w:after="0" w:line="240" w:lineRule="auto"/>
              <w:rPr>
                <w:rFonts w:ascii="Arial" w:hAnsi="Arial" w:cs="Arial"/>
              </w:rPr>
            </w:pPr>
            <w:r>
              <w:rPr>
                <w:rFonts w:ascii="Arial" w:hAnsi="Arial" w:cs="Arial"/>
              </w:rPr>
              <w:t xml:space="preserve">Lynda Nicholson – </w:t>
            </w:r>
            <w:r w:rsidR="00AA631D">
              <w:rPr>
                <w:rFonts w:ascii="Arial" w:hAnsi="Arial" w:cs="Arial"/>
              </w:rPr>
              <w:t>SG</w:t>
            </w:r>
          </w:p>
        </w:tc>
      </w:tr>
    </w:tbl>
    <w:p w:rsidR="002E5917" w:rsidRPr="0002430E" w:rsidRDefault="002E5917" w:rsidP="002E5917">
      <w:pPr>
        <w:spacing w:after="0" w:line="240" w:lineRule="auto"/>
        <w:jc w:val="both"/>
        <w:rPr>
          <w:rFonts w:ascii="Arial" w:hAnsi="Arial" w:cs="Arial"/>
        </w:rPr>
      </w:pPr>
    </w:p>
    <w:p w:rsidR="002E5917" w:rsidRPr="0002430E" w:rsidRDefault="002E5917" w:rsidP="002E5917">
      <w:pPr>
        <w:spacing w:after="0" w:line="240" w:lineRule="auto"/>
        <w:jc w:val="both"/>
        <w:rPr>
          <w:rFonts w:ascii="Arial" w:hAnsi="Arial" w:cs="Arial"/>
          <w:b/>
        </w:rPr>
      </w:pPr>
      <w:r w:rsidRPr="0002430E">
        <w:rPr>
          <w:rFonts w:ascii="Arial" w:hAnsi="Arial" w:cs="Arial"/>
          <w:b/>
        </w:rPr>
        <w:t>By Video Conference</w:t>
      </w:r>
    </w:p>
    <w:p w:rsidR="00BC1CF0" w:rsidRPr="000C2D4C" w:rsidRDefault="00BC1CF0" w:rsidP="00BC1CF0">
      <w:pPr>
        <w:spacing w:after="0" w:line="240" w:lineRule="auto"/>
        <w:jc w:val="both"/>
        <w:rPr>
          <w:rFonts w:ascii="Arial" w:hAnsi="Arial" w:cs="Arial"/>
        </w:rPr>
      </w:pPr>
      <w:r w:rsidRPr="000C2D4C">
        <w:rPr>
          <w:rFonts w:ascii="Arial" w:hAnsi="Arial" w:cs="Arial"/>
        </w:rPr>
        <w:t>Alan Gray – NHS Grampian</w:t>
      </w:r>
    </w:p>
    <w:p w:rsidR="00BC1CF0" w:rsidRDefault="00BC1CF0" w:rsidP="00BC1CF0">
      <w:pPr>
        <w:spacing w:after="0" w:line="240" w:lineRule="auto"/>
        <w:jc w:val="both"/>
        <w:rPr>
          <w:rFonts w:ascii="Arial" w:hAnsi="Arial" w:cs="Arial"/>
        </w:rPr>
      </w:pPr>
      <w:r w:rsidRPr="000C2D4C">
        <w:rPr>
          <w:rFonts w:ascii="Arial" w:hAnsi="Arial" w:cs="Arial"/>
        </w:rPr>
        <w:t>Nick Kenton – NHS Highland</w:t>
      </w:r>
    </w:p>
    <w:p w:rsidR="00976D7D" w:rsidRDefault="00976D7D" w:rsidP="002E5917">
      <w:pPr>
        <w:spacing w:after="0" w:line="240" w:lineRule="auto"/>
        <w:jc w:val="both"/>
        <w:rPr>
          <w:rFonts w:ascii="Arial" w:hAnsi="Arial" w:cs="Arial"/>
          <w:color w:val="FF0000"/>
        </w:rPr>
      </w:pPr>
    </w:p>
    <w:p w:rsidR="00BC1CF0" w:rsidRPr="00976D7D" w:rsidRDefault="005B112A" w:rsidP="002E5917">
      <w:pPr>
        <w:spacing w:after="0" w:line="240" w:lineRule="auto"/>
        <w:jc w:val="both"/>
        <w:rPr>
          <w:rFonts w:ascii="Arial" w:hAnsi="Arial" w:cs="Arial"/>
        </w:rPr>
      </w:pPr>
      <w:r>
        <w:rPr>
          <w:rFonts w:ascii="Arial" w:hAnsi="Arial" w:cs="Arial"/>
        </w:rPr>
        <w:t>Fiona Ramsa</w:t>
      </w:r>
      <w:r w:rsidR="00BC1CF0" w:rsidRPr="00976D7D">
        <w:rPr>
          <w:rFonts w:ascii="Arial" w:hAnsi="Arial" w:cs="Arial"/>
        </w:rPr>
        <w:t>y – NHS Forth Valley</w:t>
      </w:r>
      <w:r w:rsidR="00091349">
        <w:rPr>
          <w:rFonts w:ascii="Arial" w:hAnsi="Arial" w:cs="Arial"/>
        </w:rPr>
        <w:t xml:space="preserve"> (attendance prevented</w:t>
      </w:r>
      <w:r w:rsidR="00976D7D">
        <w:rPr>
          <w:rFonts w:ascii="Arial" w:hAnsi="Arial" w:cs="Arial"/>
        </w:rPr>
        <w:t xml:space="preserve"> by technical difficulties)</w:t>
      </w:r>
    </w:p>
    <w:p w:rsidR="00CA60C5" w:rsidRDefault="00BC1CF0" w:rsidP="002E5917">
      <w:pPr>
        <w:spacing w:after="0" w:line="240" w:lineRule="auto"/>
        <w:jc w:val="both"/>
        <w:rPr>
          <w:rFonts w:ascii="Arial" w:hAnsi="Arial" w:cs="Arial"/>
        </w:rPr>
      </w:pPr>
      <w:r w:rsidRPr="00976D7D">
        <w:rPr>
          <w:rFonts w:ascii="Arial" w:hAnsi="Arial" w:cs="Arial"/>
        </w:rPr>
        <w:t>Stephen Logan – Grampian Health Board</w:t>
      </w:r>
      <w:r w:rsidR="00091349">
        <w:rPr>
          <w:rFonts w:ascii="Arial" w:hAnsi="Arial" w:cs="Arial"/>
        </w:rPr>
        <w:t xml:space="preserve"> (attendance prevented</w:t>
      </w:r>
      <w:r w:rsidR="00976D7D">
        <w:rPr>
          <w:rFonts w:ascii="Arial" w:hAnsi="Arial" w:cs="Arial"/>
        </w:rPr>
        <w:t xml:space="preserve"> by technical difficulties)</w:t>
      </w:r>
    </w:p>
    <w:p w:rsidR="00976D7D" w:rsidRDefault="00976D7D" w:rsidP="002E5917">
      <w:pPr>
        <w:spacing w:after="0" w:line="240" w:lineRule="auto"/>
        <w:jc w:val="both"/>
        <w:rPr>
          <w:rFonts w:ascii="Arial" w:hAnsi="Arial" w:cs="Arial"/>
          <w:color w:val="FF0000"/>
        </w:rPr>
      </w:pPr>
    </w:p>
    <w:p w:rsidR="00CA60C5" w:rsidRDefault="002E5917" w:rsidP="002E5917">
      <w:pPr>
        <w:spacing w:after="0" w:line="240" w:lineRule="auto"/>
        <w:jc w:val="both"/>
        <w:rPr>
          <w:rFonts w:ascii="Arial" w:hAnsi="Arial" w:cs="Arial"/>
          <w:b/>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107315</wp:posOffset>
                </wp:positionV>
                <wp:extent cx="5753100" cy="0"/>
                <wp:effectExtent l="9525" t="5080" r="952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8.45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atJQIAAEo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"/>
            </w:pict>
          </mc:Fallback>
        </mc:AlternateContent>
      </w:r>
    </w:p>
    <w:p w:rsidR="00B101EF" w:rsidRDefault="00B101EF" w:rsidP="002E5917">
      <w:pPr>
        <w:spacing w:after="0" w:line="240" w:lineRule="auto"/>
        <w:jc w:val="both"/>
        <w:rPr>
          <w:rFonts w:ascii="Arial" w:hAnsi="Arial" w:cs="Arial"/>
          <w:b/>
        </w:rPr>
      </w:pPr>
    </w:p>
    <w:p w:rsidR="002E5917" w:rsidRPr="0002430E" w:rsidRDefault="002E5917" w:rsidP="002E5917">
      <w:pPr>
        <w:spacing w:after="0" w:line="240" w:lineRule="auto"/>
        <w:jc w:val="both"/>
        <w:rPr>
          <w:rFonts w:ascii="Arial" w:hAnsi="Arial" w:cs="Arial"/>
          <w:b/>
        </w:rPr>
      </w:pPr>
      <w:r w:rsidRPr="0002430E">
        <w:rPr>
          <w:rFonts w:ascii="Arial" w:hAnsi="Arial" w:cs="Arial"/>
          <w:b/>
        </w:rPr>
        <w:t>AGENDA ITEM 1 – Welcome and apologies</w:t>
      </w:r>
    </w:p>
    <w:p w:rsidR="002E5917" w:rsidRPr="0002430E" w:rsidRDefault="002E5917" w:rsidP="002E5917">
      <w:pPr>
        <w:spacing w:after="0" w:line="240" w:lineRule="auto"/>
        <w:jc w:val="both"/>
        <w:rPr>
          <w:rFonts w:ascii="Arial" w:hAnsi="Arial" w:cs="Arial"/>
          <w:b/>
        </w:rPr>
      </w:pPr>
    </w:p>
    <w:p w:rsidR="00CA60C5" w:rsidRDefault="00CA60C5" w:rsidP="002E5917">
      <w:pPr>
        <w:spacing w:after="0" w:line="240" w:lineRule="auto"/>
        <w:jc w:val="both"/>
        <w:rPr>
          <w:rFonts w:ascii="Arial" w:hAnsi="Arial" w:cs="Arial"/>
        </w:rPr>
      </w:pPr>
      <w:r>
        <w:rPr>
          <w:rFonts w:ascii="Arial" w:hAnsi="Arial" w:cs="Arial"/>
        </w:rPr>
        <w:t>Christine McLaughlin (</w:t>
      </w:r>
      <w:proofErr w:type="spellStart"/>
      <w:r w:rsidR="00FD2C38">
        <w:rPr>
          <w:rFonts w:ascii="Arial" w:hAnsi="Arial" w:cs="Arial"/>
        </w:rPr>
        <w:t>CMcL</w:t>
      </w:r>
      <w:proofErr w:type="spellEnd"/>
      <w:r>
        <w:rPr>
          <w:rFonts w:ascii="Arial" w:hAnsi="Arial" w:cs="Arial"/>
        </w:rPr>
        <w:t>)</w:t>
      </w:r>
      <w:r w:rsidR="001D4755">
        <w:rPr>
          <w:rFonts w:ascii="Arial" w:hAnsi="Arial" w:cs="Arial"/>
        </w:rPr>
        <w:t xml:space="preserve"> – as a new TAGRA member and Chair –</w:t>
      </w:r>
      <w:r>
        <w:rPr>
          <w:rFonts w:ascii="Arial" w:hAnsi="Arial" w:cs="Arial"/>
        </w:rPr>
        <w:t xml:space="preserve"> </w:t>
      </w:r>
      <w:r w:rsidR="002E5917" w:rsidRPr="0002430E">
        <w:rPr>
          <w:rFonts w:ascii="Arial" w:hAnsi="Arial" w:cs="Arial"/>
        </w:rPr>
        <w:t>welcomed the group and noted apologies from those li</w:t>
      </w:r>
      <w:r>
        <w:rPr>
          <w:rFonts w:ascii="Arial" w:hAnsi="Arial" w:cs="Arial"/>
        </w:rPr>
        <w:t>sted above.</w:t>
      </w:r>
    </w:p>
    <w:p w:rsidR="00CA60C5" w:rsidRDefault="00CA60C5" w:rsidP="002E5917">
      <w:pPr>
        <w:spacing w:after="0" w:line="240" w:lineRule="auto"/>
        <w:jc w:val="both"/>
        <w:rPr>
          <w:rFonts w:ascii="Arial" w:hAnsi="Arial" w:cs="Arial"/>
        </w:rPr>
      </w:pPr>
    </w:p>
    <w:p w:rsidR="001D4755" w:rsidRDefault="001D4755" w:rsidP="002E5917">
      <w:pPr>
        <w:spacing w:after="0" w:line="240" w:lineRule="auto"/>
        <w:jc w:val="both"/>
        <w:rPr>
          <w:rFonts w:ascii="Arial" w:hAnsi="Arial" w:cs="Arial"/>
        </w:rPr>
      </w:pPr>
      <w:r>
        <w:rPr>
          <w:rFonts w:ascii="Arial" w:hAnsi="Arial" w:cs="Arial"/>
        </w:rPr>
        <w:t xml:space="preserve">Martin </w:t>
      </w:r>
      <w:proofErr w:type="spellStart"/>
      <w:r>
        <w:rPr>
          <w:rFonts w:ascii="Arial" w:hAnsi="Arial" w:cs="Arial"/>
        </w:rPr>
        <w:t>Cheyne</w:t>
      </w:r>
      <w:proofErr w:type="spellEnd"/>
      <w:r>
        <w:rPr>
          <w:rFonts w:ascii="Arial" w:hAnsi="Arial" w:cs="Arial"/>
        </w:rPr>
        <w:t xml:space="preserve"> (MC), Stephen Logan (SL)</w:t>
      </w:r>
      <w:r w:rsidR="003040A4">
        <w:rPr>
          <w:rFonts w:ascii="Arial" w:hAnsi="Arial" w:cs="Arial"/>
        </w:rPr>
        <w:t>, Evan Williams (</w:t>
      </w:r>
      <w:proofErr w:type="spellStart"/>
      <w:r w:rsidR="003040A4">
        <w:rPr>
          <w:rFonts w:ascii="Arial" w:hAnsi="Arial" w:cs="Arial"/>
        </w:rPr>
        <w:t>EW</w:t>
      </w:r>
      <w:proofErr w:type="spellEnd"/>
      <w:r w:rsidR="003040A4">
        <w:rPr>
          <w:rFonts w:ascii="Arial" w:hAnsi="Arial" w:cs="Arial"/>
        </w:rPr>
        <w:t>) and Peter Martin (PM) were welcomed as new TAGRA members.</w:t>
      </w:r>
    </w:p>
    <w:p w:rsidR="003040A4" w:rsidRDefault="003040A4" w:rsidP="002E5917">
      <w:pPr>
        <w:spacing w:after="0" w:line="240" w:lineRule="auto"/>
        <w:jc w:val="both"/>
        <w:rPr>
          <w:rFonts w:ascii="Arial" w:hAnsi="Arial" w:cs="Arial"/>
          <w:b/>
        </w:rPr>
      </w:pPr>
    </w:p>
    <w:p w:rsidR="003040A4" w:rsidRDefault="002E5917" w:rsidP="002E5917">
      <w:pPr>
        <w:spacing w:after="0" w:line="240" w:lineRule="auto"/>
        <w:jc w:val="both"/>
        <w:rPr>
          <w:rFonts w:ascii="Arial" w:hAnsi="Arial" w:cs="Arial"/>
          <w:b/>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107315</wp:posOffset>
                </wp:positionV>
                <wp:extent cx="5753100" cy="0"/>
                <wp:effectExtent l="9525" t="5715"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pt;margin-top:8.45pt;width:4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CiJQIAAEo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"/>
            </w:pict>
          </mc:Fallback>
        </mc:AlternateContent>
      </w:r>
    </w:p>
    <w:p w:rsidR="00B101EF" w:rsidRDefault="00B101EF" w:rsidP="002E5917">
      <w:pPr>
        <w:spacing w:after="0" w:line="240" w:lineRule="auto"/>
        <w:jc w:val="both"/>
        <w:rPr>
          <w:rFonts w:ascii="Arial" w:hAnsi="Arial" w:cs="Arial"/>
          <w:b/>
        </w:rPr>
      </w:pPr>
    </w:p>
    <w:p w:rsidR="002E5917" w:rsidRPr="0002430E" w:rsidRDefault="002E5917" w:rsidP="002E5917">
      <w:pPr>
        <w:spacing w:after="0" w:line="240" w:lineRule="auto"/>
        <w:jc w:val="both"/>
        <w:rPr>
          <w:rFonts w:ascii="Arial" w:hAnsi="Arial" w:cs="Arial"/>
          <w:b/>
        </w:rPr>
      </w:pPr>
      <w:r>
        <w:rPr>
          <w:rFonts w:ascii="Arial" w:hAnsi="Arial" w:cs="Arial"/>
          <w:b/>
        </w:rPr>
        <w:t>AGENDA ITEM 2</w:t>
      </w:r>
      <w:r w:rsidRPr="0002430E">
        <w:rPr>
          <w:rFonts w:ascii="Arial" w:hAnsi="Arial" w:cs="Arial"/>
          <w:b/>
        </w:rPr>
        <w:t xml:space="preserve"> – </w:t>
      </w:r>
      <w:r>
        <w:rPr>
          <w:rFonts w:ascii="Arial" w:hAnsi="Arial" w:cs="Arial"/>
          <w:b/>
        </w:rPr>
        <w:t>Minutes of last meeting and updates on actions</w:t>
      </w:r>
    </w:p>
    <w:p w:rsidR="002E5917" w:rsidRPr="0002430E" w:rsidRDefault="002E5917" w:rsidP="002E5917">
      <w:pPr>
        <w:spacing w:after="0" w:line="240" w:lineRule="auto"/>
        <w:jc w:val="both"/>
        <w:rPr>
          <w:rFonts w:ascii="Arial" w:hAnsi="Arial" w:cs="Arial"/>
          <w:b/>
        </w:rPr>
      </w:pPr>
    </w:p>
    <w:p w:rsidR="002E5917" w:rsidRDefault="002E5917" w:rsidP="002E5917">
      <w:pPr>
        <w:spacing w:after="0" w:line="240" w:lineRule="auto"/>
        <w:jc w:val="both"/>
        <w:rPr>
          <w:rFonts w:ascii="Arial" w:hAnsi="Arial" w:cs="Arial"/>
        </w:rPr>
      </w:pPr>
      <w:r w:rsidRPr="00B526F1">
        <w:rPr>
          <w:rFonts w:ascii="Arial" w:hAnsi="Arial" w:cs="Arial"/>
        </w:rPr>
        <w:t>The minutes were accepted as a clear and accurate rec</w:t>
      </w:r>
      <w:r>
        <w:rPr>
          <w:rFonts w:ascii="Arial" w:hAnsi="Arial" w:cs="Arial"/>
        </w:rPr>
        <w:t>ord of the last meeting.</w:t>
      </w:r>
    </w:p>
    <w:p w:rsidR="003040A4" w:rsidRDefault="003040A4" w:rsidP="002E5917">
      <w:pPr>
        <w:spacing w:after="0" w:line="240" w:lineRule="auto"/>
        <w:jc w:val="both"/>
        <w:rPr>
          <w:rFonts w:ascii="Arial" w:hAnsi="Arial" w:cs="Arial"/>
        </w:rPr>
      </w:pPr>
    </w:p>
    <w:p w:rsidR="003040A4" w:rsidRDefault="003040A4" w:rsidP="002E5917">
      <w:pPr>
        <w:spacing w:after="0" w:line="240" w:lineRule="auto"/>
        <w:jc w:val="both"/>
        <w:rPr>
          <w:rFonts w:ascii="Arial" w:hAnsi="Arial" w:cs="Arial"/>
        </w:rPr>
      </w:pPr>
      <w:r>
        <w:rPr>
          <w:rFonts w:ascii="Arial" w:hAnsi="Arial" w:cs="Arial"/>
        </w:rPr>
        <w:t xml:space="preserve">An update was provided regarding </w:t>
      </w:r>
      <w:r w:rsidR="00FD2C38">
        <w:rPr>
          <w:rFonts w:ascii="Arial" w:hAnsi="Arial" w:cs="Arial"/>
        </w:rPr>
        <w:t>an action from the previous meeting, which required the AST to look</w:t>
      </w:r>
      <w:r>
        <w:rPr>
          <w:rFonts w:ascii="Arial" w:hAnsi="Arial" w:cs="Arial"/>
        </w:rPr>
        <w:t xml:space="preserve"> into how supply variables are handled within the NRAC formula.</w:t>
      </w:r>
      <w:r w:rsidR="002A4984">
        <w:rPr>
          <w:rFonts w:ascii="Arial" w:hAnsi="Arial" w:cs="Arial"/>
        </w:rPr>
        <w:t xml:space="preserve"> A review of variable definitions has been undertaken by ISD and discussed at the most recent Acute MLC s</w:t>
      </w:r>
      <w:r w:rsidR="00B101EF">
        <w:rPr>
          <w:rFonts w:ascii="Arial" w:hAnsi="Arial" w:cs="Arial"/>
        </w:rPr>
        <w:t>ubgroup meeting.</w:t>
      </w:r>
      <w:r w:rsidR="007576EE">
        <w:rPr>
          <w:rFonts w:ascii="Arial" w:hAnsi="Arial" w:cs="Arial"/>
        </w:rPr>
        <w:t xml:space="preserve"> This work is summarised in Paper TAGRA(2016)02.</w:t>
      </w:r>
    </w:p>
    <w:p w:rsidR="00B101EF" w:rsidRDefault="00B101EF" w:rsidP="002E5917">
      <w:pPr>
        <w:spacing w:after="0" w:line="240" w:lineRule="auto"/>
        <w:jc w:val="both"/>
        <w:rPr>
          <w:rFonts w:ascii="Arial" w:hAnsi="Arial" w:cs="Arial"/>
        </w:rPr>
      </w:pPr>
      <w:r>
        <w:rPr>
          <w:rFonts w:ascii="Arial" w:hAnsi="Arial" w:cs="Arial"/>
        </w:rPr>
        <w:br w:type="page"/>
      </w:r>
    </w:p>
    <w:p w:rsidR="002E5917" w:rsidRPr="0002430E" w:rsidRDefault="002E5917" w:rsidP="002E5917">
      <w:pPr>
        <w:spacing w:after="0" w:line="240" w:lineRule="auto"/>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5715</wp:posOffset>
                </wp:positionV>
                <wp:extent cx="5753100" cy="0"/>
                <wp:effectExtent l="9525" t="12065" r="952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pt;margin-top:.45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b0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lGjW&#10;4YhevGVq33jyaC30pAStsY1gySJ0qzcux6BSP9tQLz/pF/ME/LsjGsqG6b2MrF/PBqGyEJG8Cwkb&#10;ZzDnrv8MAs+wg4fYulNtuwCJTSGnOKHzbULy5AnHj7PF7C5LcZD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aD529CYCAABKBAAADgAAAAAAAAAAAAAAAAAuAgAAZHJzL2Uyb0RvYy54bWxQ&#10;SwECLQAUAAYACAAAACEAdRy3ZtgAAAADAQAADwAAAAAAAAAAAAAAAACABAAAZHJzL2Rvd25yZXYu&#10;eG1sUEsFBgAAAAAEAAQA8wAAAIUFAAAAAA==&#10;"/>
            </w:pict>
          </mc:Fallback>
        </mc:AlternateContent>
      </w:r>
    </w:p>
    <w:p w:rsidR="002E5917" w:rsidRPr="0002430E" w:rsidRDefault="002E5917" w:rsidP="002E5917">
      <w:pPr>
        <w:spacing w:after="0" w:line="240" w:lineRule="auto"/>
        <w:jc w:val="both"/>
        <w:rPr>
          <w:rFonts w:ascii="Arial" w:hAnsi="Arial" w:cs="Arial"/>
          <w:b/>
        </w:rPr>
      </w:pPr>
      <w:r>
        <w:rPr>
          <w:rFonts w:ascii="Arial" w:hAnsi="Arial" w:cs="Arial"/>
          <w:b/>
        </w:rPr>
        <w:t>AGENDA ITEM 3</w:t>
      </w:r>
      <w:r w:rsidRPr="0002430E">
        <w:rPr>
          <w:rFonts w:ascii="Arial" w:hAnsi="Arial" w:cs="Arial"/>
          <w:b/>
        </w:rPr>
        <w:t xml:space="preserve"> – </w:t>
      </w:r>
      <w:r w:rsidR="00B101EF">
        <w:rPr>
          <w:rFonts w:ascii="Arial" w:hAnsi="Arial" w:cs="Arial"/>
          <w:b/>
        </w:rPr>
        <w:t>Summary of the NRAC formula</w:t>
      </w:r>
    </w:p>
    <w:p w:rsidR="002E5917" w:rsidRDefault="002E5917" w:rsidP="002E5917">
      <w:pPr>
        <w:spacing w:after="0" w:line="240" w:lineRule="auto"/>
        <w:jc w:val="both"/>
        <w:rPr>
          <w:rFonts w:ascii="Arial" w:hAnsi="Arial" w:cs="Arial"/>
          <w:b/>
        </w:rPr>
      </w:pPr>
    </w:p>
    <w:p w:rsidR="00B101EF" w:rsidRDefault="00B101EF" w:rsidP="002E5917">
      <w:pPr>
        <w:spacing w:after="0" w:line="240" w:lineRule="auto"/>
        <w:jc w:val="both"/>
        <w:rPr>
          <w:rFonts w:ascii="Arial" w:hAnsi="Arial" w:cs="Arial"/>
        </w:rPr>
      </w:pPr>
      <w:r>
        <w:rPr>
          <w:rFonts w:ascii="Arial" w:hAnsi="Arial" w:cs="Arial"/>
        </w:rPr>
        <w:t>Paudric Osborne (PO) and Lynne Jarvis (LJ) provided a presentation</w:t>
      </w:r>
      <w:r w:rsidR="005A0190">
        <w:rPr>
          <w:rFonts w:ascii="Arial" w:hAnsi="Arial" w:cs="Arial"/>
        </w:rPr>
        <w:t xml:space="preserve"> (slides will be distributed to TAGRA members)</w:t>
      </w:r>
      <w:r>
        <w:rPr>
          <w:rFonts w:ascii="Arial" w:hAnsi="Arial" w:cs="Arial"/>
        </w:rPr>
        <w:t xml:space="preserve"> which summarised the various components of the NRAC formula. This was intended as an introductory piece for new members and a refresher for established members.</w:t>
      </w:r>
    </w:p>
    <w:p w:rsidR="00B101EF" w:rsidRDefault="00B101EF" w:rsidP="002E5917">
      <w:pPr>
        <w:spacing w:after="0" w:line="240" w:lineRule="auto"/>
        <w:jc w:val="both"/>
        <w:rPr>
          <w:rFonts w:ascii="Arial" w:hAnsi="Arial" w:cs="Arial"/>
        </w:rPr>
      </w:pPr>
    </w:p>
    <w:p w:rsidR="00B101EF" w:rsidRDefault="00B101EF" w:rsidP="00B101EF">
      <w:pPr>
        <w:spacing w:after="0" w:line="240" w:lineRule="auto"/>
        <w:jc w:val="both"/>
        <w:rPr>
          <w:rFonts w:ascii="Arial" w:hAnsi="Arial" w:cs="Arial"/>
        </w:rPr>
      </w:pPr>
      <w:r>
        <w:rPr>
          <w:rFonts w:ascii="Arial" w:hAnsi="Arial" w:cs="Arial"/>
        </w:rPr>
        <w:t>Key themes of the presentation included:</w:t>
      </w:r>
    </w:p>
    <w:p w:rsidR="0085315A" w:rsidRDefault="0085315A" w:rsidP="0085315A">
      <w:pPr>
        <w:numPr>
          <w:ilvl w:val="0"/>
          <w:numId w:val="5"/>
        </w:numPr>
        <w:spacing w:after="0" w:line="240" w:lineRule="auto"/>
        <w:jc w:val="both"/>
        <w:rPr>
          <w:rFonts w:ascii="Arial" w:hAnsi="Arial" w:cs="Arial"/>
        </w:rPr>
      </w:pPr>
      <w:r>
        <w:rPr>
          <w:rFonts w:ascii="Arial" w:hAnsi="Arial" w:cs="Arial"/>
        </w:rPr>
        <w:t>Purpose of the NRAC formula;</w:t>
      </w:r>
    </w:p>
    <w:p w:rsidR="0085315A" w:rsidRDefault="0085315A" w:rsidP="002740F7">
      <w:pPr>
        <w:numPr>
          <w:ilvl w:val="0"/>
          <w:numId w:val="5"/>
        </w:numPr>
        <w:spacing w:after="0" w:line="240" w:lineRule="auto"/>
        <w:jc w:val="both"/>
        <w:rPr>
          <w:rFonts w:ascii="Arial" w:hAnsi="Arial" w:cs="Arial"/>
        </w:rPr>
      </w:pPr>
      <w:r w:rsidRPr="002740F7">
        <w:rPr>
          <w:rFonts w:ascii="Arial" w:hAnsi="Arial" w:cs="Arial"/>
        </w:rPr>
        <w:t>Str</w:t>
      </w:r>
      <w:r w:rsidR="002740F7" w:rsidRPr="002740F7">
        <w:rPr>
          <w:rFonts w:ascii="Arial" w:hAnsi="Arial" w:cs="Arial"/>
        </w:rPr>
        <w:t>ucture of the NRAC formula, with specific reference to the</w:t>
      </w:r>
      <w:r w:rsidR="002740F7">
        <w:rPr>
          <w:rFonts w:ascii="Arial" w:hAnsi="Arial" w:cs="Arial"/>
        </w:rPr>
        <w:t xml:space="preserve"> Population component,</w:t>
      </w:r>
      <w:r w:rsidR="002740F7" w:rsidRPr="002740F7">
        <w:rPr>
          <w:rFonts w:ascii="Arial" w:hAnsi="Arial" w:cs="Arial"/>
        </w:rPr>
        <w:t xml:space="preserve"> Age and Sex component, Morbidity &amp; Life Circumstances component and </w:t>
      </w:r>
      <w:r w:rsidR="002740F7">
        <w:rPr>
          <w:rFonts w:ascii="Arial" w:hAnsi="Arial" w:cs="Arial"/>
        </w:rPr>
        <w:t>Unavoidable Excess C</w:t>
      </w:r>
      <w:r w:rsidR="002740F7" w:rsidRPr="002740F7">
        <w:rPr>
          <w:rFonts w:ascii="Arial" w:hAnsi="Arial" w:cs="Arial"/>
        </w:rPr>
        <w:t>ost component</w:t>
      </w:r>
      <w:r w:rsidR="002740F7">
        <w:rPr>
          <w:rFonts w:ascii="Arial" w:hAnsi="Arial" w:cs="Arial"/>
        </w:rPr>
        <w:t>;</w:t>
      </w:r>
    </w:p>
    <w:p w:rsidR="002740F7" w:rsidRDefault="002740F7" w:rsidP="002740F7">
      <w:pPr>
        <w:numPr>
          <w:ilvl w:val="0"/>
          <w:numId w:val="5"/>
        </w:numPr>
        <w:spacing w:after="0" w:line="240" w:lineRule="auto"/>
        <w:jc w:val="both"/>
        <w:rPr>
          <w:rFonts w:ascii="Arial" w:hAnsi="Arial" w:cs="Arial"/>
        </w:rPr>
      </w:pPr>
      <w:r>
        <w:rPr>
          <w:rFonts w:ascii="Arial" w:hAnsi="Arial" w:cs="Arial"/>
        </w:rPr>
        <w:t>Data sources and level of geography used;</w:t>
      </w:r>
    </w:p>
    <w:p w:rsidR="002740F7" w:rsidRDefault="002740F7" w:rsidP="002740F7">
      <w:pPr>
        <w:numPr>
          <w:ilvl w:val="0"/>
          <w:numId w:val="5"/>
        </w:numPr>
        <w:spacing w:after="0" w:line="240" w:lineRule="auto"/>
        <w:jc w:val="both"/>
        <w:rPr>
          <w:rFonts w:ascii="Arial" w:hAnsi="Arial" w:cs="Arial"/>
        </w:rPr>
      </w:pPr>
      <w:r>
        <w:rPr>
          <w:rFonts w:ascii="Arial" w:hAnsi="Arial" w:cs="Arial"/>
        </w:rPr>
        <w:t>Outputs from the 2016/17 formula run, including the published target shares;</w:t>
      </w:r>
    </w:p>
    <w:p w:rsidR="000B4778" w:rsidRDefault="00976D7D" w:rsidP="002740F7">
      <w:pPr>
        <w:numPr>
          <w:ilvl w:val="0"/>
          <w:numId w:val="5"/>
        </w:numPr>
        <w:spacing w:after="0" w:line="240" w:lineRule="auto"/>
        <w:jc w:val="both"/>
        <w:rPr>
          <w:rFonts w:ascii="Arial" w:hAnsi="Arial" w:cs="Arial"/>
        </w:rPr>
      </w:pPr>
      <w:r>
        <w:rPr>
          <w:rFonts w:ascii="Arial" w:hAnsi="Arial" w:cs="Arial"/>
        </w:rPr>
        <w:t>Development of the formula</w:t>
      </w:r>
      <w:r w:rsidR="000B4778">
        <w:rPr>
          <w:rFonts w:ascii="Arial" w:hAnsi="Arial" w:cs="Arial"/>
        </w:rPr>
        <w:t>, in terms of its maintenance by TAGRA and updates carried out by its various sub-groups.</w:t>
      </w:r>
    </w:p>
    <w:p w:rsidR="00895809" w:rsidRDefault="00895809" w:rsidP="00895809">
      <w:pPr>
        <w:spacing w:after="0" w:line="240" w:lineRule="auto"/>
        <w:jc w:val="both"/>
        <w:rPr>
          <w:rFonts w:ascii="Arial" w:hAnsi="Arial" w:cs="Arial"/>
        </w:rPr>
      </w:pPr>
    </w:p>
    <w:p w:rsidR="00895809" w:rsidRDefault="00895809" w:rsidP="00895809">
      <w:pPr>
        <w:spacing w:after="0" w:line="240" w:lineRule="auto"/>
        <w:jc w:val="both"/>
        <w:rPr>
          <w:rFonts w:ascii="Arial" w:hAnsi="Arial" w:cs="Arial"/>
        </w:rPr>
      </w:pPr>
      <w:r>
        <w:rPr>
          <w:rFonts w:ascii="Arial" w:hAnsi="Arial" w:cs="Arial"/>
        </w:rPr>
        <w:t xml:space="preserve">MC inquired whether the NRAC formula </w:t>
      </w:r>
      <w:r w:rsidR="00E313E1">
        <w:rPr>
          <w:rFonts w:ascii="Arial" w:hAnsi="Arial" w:cs="Arial"/>
        </w:rPr>
        <w:t>has a role to play in driving</w:t>
      </w:r>
      <w:r>
        <w:rPr>
          <w:rFonts w:ascii="Arial" w:hAnsi="Arial" w:cs="Arial"/>
        </w:rPr>
        <w:t xml:space="preserve"> efficiency / productivity </w:t>
      </w:r>
      <w:r w:rsidR="00E313E1">
        <w:rPr>
          <w:rFonts w:ascii="Arial" w:hAnsi="Arial" w:cs="Arial"/>
        </w:rPr>
        <w:t>improvements in hospitals. In response, it was highlighted that other mechanisms exist to drive efficiency / productivity improvements, whereas the formula itself is aimed at allocating resources according to relative healthcare need</w:t>
      </w:r>
      <w:r w:rsidR="00D40C22">
        <w:rPr>
          <w:rFonts w:ascii="Arial" w:hAnsi="Arial" w:cs="Arial"/>
        </w:rPr>
        <w:t xml:space="preserve"> across the population</w:t>
      </w:r>
      <w:r w:rsidR="00E313E1">
        <w:rPr>
          <w:rFonts w:ascii="Arial" w:hAnsi="Arial" w:cs="Arial"/>
        </w:rPr>
        <w:t xml:space="preserve">. Nevertheless, the incentive exists within formula allocations to improve </w:t>
      </w:r>
      <w:r w:rsidR="00D40C22">
        <w:rPr>
          <w:rFonts w:ascii="Arial" w:hAnsi="Arial" w:cs="Arial"/>
        </w:rPr>
        <w:t>efficiency / productivity since Health Boards receive aggregated sums of money across care programmes with which to provide care, and as such will need to provide services as effectively as possible.</w:t>
      </w:r>
    </w:p>
    <w:p w:rsidR="000B4778" w:rsidRDefault="000B4778" w:rsidP="000B4778">
      <w:pPr>
        <w:spacing w:after="0" w:line="240" w:lineRule="auto"/>
        <w:jc w:val="both"/>
        <w:rPr>
          <w:rFonts w:ascii="Arial" w:hAnsi="Arial" w:cs="Arial"/>
        </w:rPr>
      </w:pPr>
    </w:p>
    <w:p w:rsidR="00F32FC5" w:rsidRPr="000B4778" w:rsidRDefault="00F32FC5" w:rsidP="000B4778">
      <w:pPr>
        <w:spacing w:after="0" w:line="240" w:lineRule="auto"/>
        <w:jc w:val="both"/>
        <w:rPr>
          <w:rFonts w:ascii="Arial" w:hAnsi="Arial" w:cs="Arial"/>
          <w:color w:val="FF0000"/>
        </w:rPr>
      </w:pPr>
      <w:r>
        <w:rPr>
          <w:rFonts w:ascii="Arial" w:hAnsi="Arial" w:cs="Arial"/>
          <w:b/>
        </w:rPr>
        <w:t xml:space="preserve">TAGRA noted the </w:t>
      </w:r>
      <w:r w:rsidR="00895081">
        <w:rPr>
          <w:rFonts w:ascii="Arial" w:hAnsi="Arial" w:cs="Arial"/>
          <w:b/>
        </w:rPr>
        <w:t xml:space="preserve">summary </w:t>
      </w:r>
      <w:r>
        <w:rPr>
          <w:rFonts w:ascii="Arial" w:hAnsi="Arial" w:cs="Arial"/>
          <w:b/>
        </w:rPr>
        <w:t>presentation.</w:t>
      </w:r>
    </w:p>
    <w:p w:rsidR="002E5917" w:rsidRDefault="002E5917" w:rsidP="002E5917">
      <w:pPr>
        <w:spacing w:after="0" w:line="240" w:lineRule="auto"/>
        <w:jc w:val="both"/>
        <w:rPr>
          <w:rFonts w:ascii="Arial" w:hAnsi="Arial" w:cs="Arial"/>
        </w:rPr>
      </w:pPr>
    </w:p>
    <w:p w:rsidR="002E5917" w:rsidRPr="0002430E" w:rsidRDefault="002E5917" w:rsidP="002E5917">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5715</wp:posOffset>
                </wp:positionV>
                <wp:extent cx="5753100" cy="0"/>
                <wp:effectExtent l="9525" t="13335" r="95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pt;margin-top:.45pt;width:4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D7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hp/JilOEh+9SUsvwYa6/wnCR0JRkHdpY5b&#10;AVlMww6vzgdaLL8GhKwaVqptoxxaTfqCzsbDcQxw0CoRnOGYs7tt2VpyYEFQ8Yk1ouf+mIW9FhGs&#10;kUwsL7Znqj3bmLzVAQ8LQzoX66yYH7N0tpwup6PBaDhZDkZpVQ1eVuVoMFllT+PqsSrLKvsZqGWj&#10;vFFCSB3YXdWbjf5OHZd7dNbdTb+3NiTv0WO/kOz1HUnHyYZhnmWxBXFa2+vEUbDx8OVyhRtxv0f7&#10;/hew+AU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AN5DD7JQIAAEoEAAAOAAAAAAAAAAAAAAAAAC4CAABkcnMvZTJvRG9jLnhtbFBL&#10;AQItABQABgAIAAAAIQB1HLdm2AAAAAMBAAAPAAAAAAAAAAAAAAAAAH8EAABkcnMvZG93bnJldi54&#10;bWxQSwUGAAAAAAQABADzAAAAhAUAAAAA&#10;"/>
            </w:pict>
          </mc:Fallback>
        </mc:AlternateContent>
      </w:r>
    </w:p>
    <w:p w:rsidR="002E5917" w:rsidRDefault="002E5917" w:rsidP="002E5917">
      <w:pPr>
        <w:spacing w:after="0" w:line="240" w:lineRule="auto"/>
        <w:jc w:val="both"/>
        <w:rPr>
          <w:rFonts w:ascii="Arial" w:hAnsi="Arial" w:cs="Arial"/>
          <w:b/>
        </w:rPr>
      </w:pPr>
      <w:r>
        <w:rPr>
          <w:rFonts w:ascii="Arial" w:hAnsi="Arial" w:cs="Arial"/>
          <w:b/>
        </w:rPr>
        <w:t>AGENDA ITEM 4</w:t>
      </w:r>
      <w:r w:rsidRPr="0002430E">
        <w:rPr>
          <w:rFonts w:ascii="Arial" w:hAnsi="Arial" w:cs="Arial"/>
          <w:b/>
        </w:rPr>
        <w:t xml:space="preserve"> – </w:t>
      </w:r>
      <w:r>
        <w:rPr>
          <w:rFonts w:ascii="Arial" w:hAnsi="Arial" w:cs="Arial"/>
          <w:b/>
        </w:rPr>
        <w:t xml:space="preserve">Update from the </w:t>
      </w:r>
      <w:r w:rsidR="00091349">
        <w:rPr>
          <w:rFonts w:ascii="Arial" w:hAnsi="Arial" w:cs="Arial"/>
          <w:b/>
        </w:rPr>
        <w:t>Scottish Allocation Formula (</w:t>
      </w:r>
      <w:r>
        <w:rPr>
          <w:rFonts w:ascii="Arial" w:hAnsi="Arial" w:cs="Arial"/>
          <w:b/>
        </w:rPr>
        <w:t>SAF</w:t>
      </w:r>
      <w:r w:rsidR="00091349">
        <w:rPr>
          <w:rFonts w:ascii="Arial" w:hAnsi="Arial" w:cs="Arial"/>
          <w:b/>
        </w:rPr>
        <w:t>)</w:t>
      </w:r>
      <w:r>
        <w:rPr>
          <w:rFonts w:ascii="Arial" w:hAnsi="Arial" w:cs="Arial"/>
          <w:b/>
        </w:rPr>
        <w:t xml:space="preserve"> Review</w:t>
      </w:r>
    </w:p>
    <w:p w:rsidR="002E5917" w:rsidRDefault="002E5917" w:rsidP="002E5917">
      <w:pPr>
        <w:spacing w:after="0" w:line="240" w:lineRule="auto"/>
        <w:jc w:val="both"/>
        <w:rPr>
          <w:rFonts w:ascii="Arial" w:hAnsi="Arial" w:cs="Arial"/>
          <w:b/>
        </w:rPr>
      </w:pPr>
    </w:p>
    <w:p w:rsidR="00B50370" w:rsidRDefault="00B50370" w:rsidP="002E5917">
      <w:pPr>
        <w:spacing w:after="0" w:line="240" w:lineRule="auto"/>
        <w:jc w:val="both"/>
        <w:rPr>
          <w:rFonts w:ascii="Arial" w:hAnsi="Arial" w:cs="Arial"/>
        </w:rPr>
      </w:pPr>
      <w:r>
        <w:rPr>
          <w:rFonts w:ascii="Arial" w:hAnsi="Arial" w:cs="Arial"/>
        </w:rPr>
        <w:t>Daniel Hinze (</w:t>
      </w:r>
      <w:r w:rsidR="00794B32">
        <w:rPr>
          <w:rFonts w:ascii="Arial" w:hAnsi="Arial" w:cs="Arial"/>
        </w:rPr>
        <w:t xml:space="preserve">DH) – </w:t>
      </w:r>
      <w:r>
        <w:rPr>
          <w:rFonts w:ascii="Arial" w:hAnsi="Arial" w:cs="Arial"/>
        </w:rPr>
        <w:t>who has taken over from Chris Dodds as the Chair of the Expert Technical</w:t>
      </w:r>
      <w:r w:rsidR="00794B32">
        <w:rPr>
          <w:rFonts w:ascii="Arial" w:hAnsi="Arial" w:cs="Arial"/>
        </w:rPr>
        <w:t xml:space="preserve"> Group (ETG) of the SAF Review – </w:t>
      </w:r>
      <w:r>
        <w:rPr>
          <w:rFonts w:ascii="Arial" w:hAnsi="Arial" w:cs="Arial"/>
        </w:rPr>
        <w:t>presented Paper TAGRA(2016)01.</w:t>
      </w:r>
      <w:r w:rsidR="00895081">
        <w:rPr>
          <w:rFonts w:ascii="Arial" w:hAnsi="Arial" w:cs="Arial"/>
        </w:rPr>
        <w:t xml:space="preserve"> This summarises</w:t>
      </w:r>
      <w:r w:rsidR="00794B32">
        <w:rPr>
          <w:rFonts w:ascii="Arial" w:hAnsi="Arial" w:cs="Arial"/>
        </w:rPr>
        <w:t xml:space="preserve"> </w:t>
      </w:r>
      <w:r w:rsidR="00794B32" w:rsidRPr="00794B32">
        <w:rPr>
          <w:rFonts w:ascii="Arial" w:hAnsi="Arial" w:cs="Arial"/>
        </w:rPr>
        <w:t>the main work of the E</w:t>
      </w:r>
      <w:r w:rsidR="00794B32">
        <w:rPr>
          <w:rFonts w:ascii="Arial" w:hAnsi="Arial" w:cs="Arial"/>
        </w:rPr>
        <w:t>TG</w:t>
      </w:r>
      <w:r w:rsidR="002E75A7">
        <w:rPr>
          <w:rFonts w:ascii="Arial" w:hAnsi="Arial" w:cs="Arial"/>
        </w:rPr>
        <w:t xml:space="preserve"> for the SAF Review since it</w:t>
      </w:r>
      <w:r w:rsidR="00794B32" w:rsidRPr="00794B32">
        <w:rPr>
          <w:rFonts w:ascii="Arial" w:hAnsi="Arial" w:cs="Arial"/>
        </w:rPr>
        <w:t>s last update to TAGRA</w:t>
      </w:r>
      <w:r w:rsidR="00794B32">
        <w:rPr>
          <w:rFonts w:ascii="Arial" w:hAnsi="Arial" w:cs="Arial"/>
        </w:rPr>
        <w:t>.</w:t>
      </w:r>
    </w:p>
    <w:p w:rsidR="00794B32" w:rsidRDefault="00794B32" w:rsidP="002E5917">
      <w:pPr>
        <w:spacing w:after="0" w:line="240" w:lineRule="auto"/>
        <w:jc w:val="both"/>
        <w:rPr>
          <w:rFonts w:ascii="Arial" w:hAnsi="Arial" w:cs="Arial"/>
        </w:rPr>
      </w:pPr>
    </w:p>
    <w:p w:rsidR="00794B32" w:rsidRDefault="00794B32" w:rsidP="002E5917">
      <w:pPr>
        <w:spacing w:after="0" w:line="240" w:lineRule="auto"/>
        <w:jc w:val="both"/>
        <w:rPr>
          <w:rFonts w:ascii="Arial" w:hAnsi="Arial" w:cs="Arial"/>
        </w:rPr>
      </w:pPr>
      <w:r>
        <w:rPr>
          <w:rFonts w:ascii="Arial" w:hAnsi="Arial" w:cs="Arial"/>
        </w:rPr>
        <w:t>In particular, DH explained that the work of the ETG has included:</w:t>
      </w:r>
    </w:p>
    <w:p w:rsidR="00794B32" w:rsidRDefault="00A5523C" w:rsidP="00A5523C">
      <w:pPr>
        <w:numPr>
          <w:ilvl w:val="0"/>
          <w:numId w:val="5"/>
        </w:numPr>
        <w:spacing w:after="0" w:line="240" w:lineRule="auto"/>
        <w:jc w:val="both"/>
        <w:rPr>
          <w:rFonts w:ascii="Arial" w:hAnsi="Arial" w:cs="Arial"/>
        </w:rPr>
      </w:pPr>
      <w:r>
        <w:rPr>
          <w:rFonts w:ascii="Arial" w:hAnsi="Arial" w:cs="Arial"/>
        </w:rPr>
        <w:t>C</w:t>
      </w:r>
      <w:r w:rsidRPr="00A5523C">
        <w:rPr>
          <w:rFonts w:ascii="Arial" w:hAnsi="Arial" w:cs="Arial"/>
        </w:rPr>
        <w:t>ompleting a review of data availability</w:t>
      </w:r>
      <w:r w:rsidR="00794B32">
        <w:rPr>
          <w:rFonts w:ascii="Arial" w:hAnsi="Arial" w:cs="Arial"/>
        </w:rPr>
        <w:t>;</w:t>
      </w:r>
    </w:p>
    <w:p w:rsidR="00A5523C" w:rsidRDefault="00A5523C" w:rsidP="00A5523C">
      <w:pPr>
        <w:numPr>
          <w:ilvl w:val="0"/>
          <w:numId w:val="5"/>
        </w:numPr>
        <w:spacing w:after="0" w:line="240" w:lineRule="auto"/>
        <w:jc w:val="both"/>
        <w:rPr>
          <w:rFonts w:ascii="Arial" w:hAnsi="Arial" w:cs="Arial"/>
        </w:rPr>
      </w:pPr>
      <w:r>
        <w:rPr>
          <w:rFonts w:ascii="Arial" w:hAnsi="Arial" w:cs="Arial"/>
        </w:rPr>
        <w:t xml:space="preserve">Commissioning of external research </w:t>
      </w:r>
      <w:r w:rsidRPr="00A5523C">
        <w:rPr>
          <w:rFonts w:ascii="Arial" w:hAnsi="Arial" w:cs="Arial"/>
        </w:rPr>
        <w:t>on the workload/need and excess costs component</w:t>
      </w:r>
      <w:r>
        <w:rPr>
          <w:rFonts w:ascii="Arial" w:hAnsi="Arial" w:cs="Arial"/>
        </w:rPr>
        <w:t>s</w:t>
      </w:r>
      <w:r w:rsidRPr="00A5523C">
        <w:rPr>
          <w:rFonts w:ascii="Arial" w:hAnsi="Arial" w:cs="Arial"/>
        </w:rPr>
        <w:t xml:space="preserve"> of the formula</w:t>
      </w:r>
      <w:r>
        <w:rPr>
          <w:rFonts w:ascii="Arial" w:hAnsi="Arial" w:cs="Arial"/>
        </w:rPr>
        <w:t>;</w:t>
      </w:r>
    </w:p>
    <w:p w:rsidR="00A5523C" w:rsidRDefault="00A5523C" w:rsidP="00794B32">
      <w:pPr>
        <w:numPr>
          <w:ilvl w:val="0"/>
          <w:numId w:val="5"/>
        </w:numPr>
        <w:spacing w:after="0" w:line="240" w:lineRule="auto"/>
        <w:jc w:val="both"/>
        <w:rPr>
          <w:rFonts w:ascii="Arial" w:hAnsi="Arial" w:cs="Arial"/>
        </w:rPr>
      </w:pPr>
      <w:r>
        <w:rPr>
          <w:rFonts w:ascii="Arial" w:hAnsi="Arial" w:cs="Arial"/>
        </w:rPr>
        <w:t>Establishment of a User Group.</w:t>
      </w:r>
    </w:p>
    <w:p w:rsidR="00A5523C" w:rsidRDefault="00A5523C" w:rsidP="00A5523C">
      <w:pPr>
        <w:spacing w:after="0" w:line="240" w:lineRule="auto"/>
        <w:jc w:val="both"/>
        <w:rPr>
          <w:rFonts w:ascii="Arial" w:hAnsi="Arial" w:cs="Arial"/>
        </w:rPr>
      </w:pPr>
    </w:p>
    <w:p w:rsidR="00CA6445" w:rsidRDefault="00CA6445" w:rsidP="00A5523C">
      <w:pPr>
        <w:spacing w:after="0" w:line="240" w:lineRule="auto"/>
        <w:jc w:val="both"/>
        <w:rPr>
          <w:rFonts w:ascii="Arial" w:hAnsi="Arial" w:cs="Arial"/>
        </w:rPr>
      </w:pPr>
      <w:r>
        <w:rPr>
          <w:rFonts w:ascii="Arial" w:hAnsi="Arial" w:cs="Arial"/>
        </w:rPr>
        <w:t xml:space="preserve">In terms of data availability, </w:t>
      </w:r>
      <w:r w:rsidRPr="00CA6445">
        <w:rPr>
          <w:rFonts w:ascii="Arial" w:hAnsi="Arial" w:cs="Arial"/>
        </w:rPr>
        <w:t xml:space="preserve">a </w:t>
      </w:r>
      <w:r>
        <w:rPr>
          <w:rFonts w:ascii="Arial" w:hAnsi="Arial" w:cs="Arial"/>
        </w:rPr>
        <w:t>paper summaris</w:t>
      </w:r>
      <w:r w:rsidRPr="00CA6445">
        <w:rPr>
          <w:rFonts w:ascii="Arial" w:hAnsi="Arial" w:cs="Arial"/>
        </w:rPr>
        <w:t xml:space="preserve">ing </w:t>
      </w:r>
      <w:r>
        <w:rPr>
          <w:rFonts w:ascii="Arial" w:hAnsi="Arial" w:cs="Arial"/>
        </w:rPr>
        <w:t xml:space="preserve">the various data issues has been completed and is </w:t>
      </w:r>
      <w:r w:rsidRPr="00CA6445">
        <w:rPr>
          <w:rFonts w:ascii="Arial" w:hAnsi="Arial" w:cs="Arial"/>
        </w:rPr>
        <w:t xml:space="preserve">available to TAGRA members </w:t>
      </w:r>
      <w:r>
        <w:rPr>
          <w:rFonts w:ascii="Arial" w:hAnsi="Arial" w:cs="Arial"/>
        </w:rPr>
        <w:t>up</w:t>
      </w:r>
      <w:r w:rsidRPr="00CA6445">
        <w:rPr>
          <w:rFonts w:ascii="Arial" w:hAnsi="Arial" w:cs="Arial"/>
        </w:rPr>
        <w:t>on request</w:t>
      </w:r>
      <w:r>
        <w:rPr>
          <w:rFonts w:ascii="Arial" w:hAnsi="Arial" w:cs="Arial"/>
        </w:rPr>
        <w:t xml:space="preserve">. </w:t>
      </w:r>
      <w:r w:rsidRPr="00CA6445">
        <w:rPr>
          <w:rFonts w:ascii="Arial" w:hAnsi="Arial" w:cs="Arial"/>
        </w:rPr>
        <w:t>The availability of workload data is a key concern</w:t>
      </w:r>
      <w:r>
        <w:rPr>
          <w:rFonts w:ascii="Arial" w:hAnsi="Arial" w:cs="Arial"/>
        </w:rPr>
        <w:t>: t</w:t>
      </w:r>
      <w:r w:rsidRPr="00CA6445">
        <w:rPr>
          <w:rFonts w:ascii="Arial" w:hAnsi="Arial" w:cs="Arial"/>
        </w:rPr>
        <w:t xml:space="preserve">he preferred data source from a </w:t>
      </w:r>
      <w:proofErr w:type="spellStart"/>
      <w:r w:rsidRPr="00CA6445">
        <w:rPr>
          <w:rFonts w:ascii="Arial" w:hAnsi="Arial" w:cs="Arial"/>
        </w:rPr>
        <w:t>CSO</w:t>
      </w:r>
      <w:proofErr w:type="spellEnd"/>
      <w:r w:rsidRPr="00CA6445">
        <w:rPr>
          <w:rFonts w:ascii="Arial" w:hAnsi="Arial" w:cs="Arial"/>
        </w:rPr>
        <w:t>-funded research project</w:t>
      </w:r>
      <w:r>
        <w:rPr>
          <w:rFonts w:ascii="Arial" w:hAnsi="Arial" w:cs="Arial"/>
        </w:rPr>
        <w:t xml:space="preserve"> and </w:t>
      </w:r>
      <w:proofErr w:type="spellStart"/>
      <w:r w:rsidRPr="00CA6445">
        <w:rPr>
          <w:rFonts w:ascii="Arial" w:hAnsi="Arial" w:cs="Arial"/>
        </w:rPr>
        <w:t>CPRD</w:t>
      </w:r>
      <w:proofErr w:type="spellEnd"/>
      <w:r w:rsidRPr="00CA6445">
        <w:rPr>
          <w:rFonts w:ascii="Arial" w:hAnsi="Arial" w:cs="Arial"/>
        </w:rPr>
        <w:t xml:space="preserve"> data</w:t>
      </w:r>
      <w:r>
        <w:rPr>
          <w:rFonts w:ascii="Arial" w:hAnsi="Arial" w:cs="Arial"/>
        </w:rPr>
        <w:t xml:space="preserve"> are not available / useable. Consequently, t</w:t>
      </w:r>
      <w:r w:rsidRPr="00CA6445">
        <w:rPr>
          <w:rFonts w:ascii="Arial" w:hAnsi="Arial" w:cs="Arial"/>
        </w:rPr>
        <w:t xml:space="preserve">he remaining option is </w:t>
      </w:r>
      <w:r>
        <w:rPr>
          <w:rFonts w:ascii="Arial" w:hAnsi="Arial" w:cs="Arial"/>
        </w:rPr>
        <w:t xml:space="preserve">to use </w:t>
      </w:r>
      <w:proofErr w:type="spellStart"/>
      <w:r>
        <w:rPr>
          <w:rFonts w:ascii="Arial" w:hAnsi="Arial" w:cs="Arial"/>
        </w:rPr>
        <w:t>PTI</w:t>
      </w:r>
      <w:proofErr w:type="spellEnd"/>
      <w:r>
        <w:rPr>
          <w:rFonts w:ascii="Arial" w:hAnsi="Arial" w:cs="Arial"/>
        </w:rPr>
        <w:t xml:space="preserve"> data from ISD, which </w:t>
      </w:r>
      <w:r w:rsidRPr="00CA6445">
        <w:rPr>
          <w:rFonts w:ascii="Arial" w:hAnsi="Arial" w:cs="Arial"/>
        </w:rPr>
        <w:t>is the same data source used for the original formula estimate.</w:t>
      </w:r>
    </w:p>
    <w:p w:rsidR="00CA6445" w:rsidRDefault="00CA6445" w:rsidP="00A5523C">
      <w:pPr>
        <w:spacing w:after="0" w:line="240" w:lineRule="auto"/>
        <w:jc w:val="both"/>
        <w:rPr>
          <w:rFonts w:ascii="Arial" w:hAnsi="Arial" w:cs="Arial"/>
        </w:rPr>
      </w:pPr>
    </w:p>
    <w:p w:rsidR="00FE5006" w:rsidRDefault="00CA6445" w:rsidP="00CA6445">
      <w:pPr>
        <w:spacing w:after="0" w:line="240" w:lineRule="auto"/>
        <w:jc w:val="both"/>
        <w:rPr>
          <w:rFonts w:ascii="Arial" w:hAnsi="Arial" w:cs="Arial"/>
        </w:rPr>
      </w:pPr>
      <w:r>
        <w:rPr>
          <w:rFonts w:ascii="Arial" w:hAnsi="Arial" w:cs="Arial"/>
        </w:rPr>
        <w:t>In terms of commissioning of external research</w:t>
      </w:r>
      <w:r w:rsidR="00B416F8">
        <w:rPr>
          <w:rFonts w:ascii="Arial" w:hAnsi="Arial" w:cs="Arial"/>
        </w:rPr>
        <w:t>, t</w:t>
      </w:r>
      <w:r w:rsidR="00B416F8" w:rsidRPr="00B416F8">
        <w:rPr>
          <w:rFonts w:ascii="Arial" w:hAnsi="Arial" w:cs="Arial"/>
        </w:rPr>
        <w:t>he ETG has commissioned two substantial pieces of research, one on the Workload / Need components of the SAF and one on the Excess Costs component of the SAF</w:t>
      </w:r>
      <w:r w:rsidR="00B416F8">
        <w:rPr>
          <w:rFonts w:ascii="Arial" w:hAnsi="Arial" w:cs="Arial"/>
        </w:rPr>
        <w:t>.</w:t>
      </w:r>
      <w:r w:rsidR="00FE5006">
        <w:rPr>
          <w:rFonts w:ascii="Arial" w:hAnsi="Arial" w:cs="Arial"/>
        </w:rPr>
        <w:t xml:space="preserve"> The </w:t>
      </w:r>
      <w:r w:rsidR="00FE5006" w:rsidRPr="00FE5006">
        <w:rPr>
          <w:rFonts w:ascii="Arial" w:hAnsi="Arial" w:cs="Arial"/>
        </w:rPr>
        <w:t>Needs Factors research</w:t>
      </w:r>
      <w:r w:rsidR="00FE5006">
        <w:rPr>
          <w:rFonts w:ascii="Arial" w:hAnsi="Arial" w:cs="Arial"/>
        </w:rPr>
        <w:t xml:space="preserve"> is expected to be completed </w:t>
      </w:r>
      <w:r w:rsidR="00FE5006" w:rsidRPr="00FE5006">
        <w:rPr>
          <w:rFonts w:ascii="Arial" w:hAnsi="Arial" w:cs="Arial"/>
        </w:rPr>
        <w:t xml:space="preserve">by the end of </w:t>
      </w:r>
      <w:r w:rsidR="00B06978">
        <w:rPr>
          <w:rFonts w:ascii="Arial" w:hAnsi="Arial" w:cs="Arial"/>
        </w:rPr>
        <w:t>April</w:t>
      </w:r>
      <w:r w:rsidR="00FE5006">
        <w:rPr>
          <w:rFonts w:ascii="Arial" w:hAnsi="Arial" w:cs="Arial"/>
        </w:rPr>
        <w:t xml:space="preserve"> </w:t>
      </w:r>
      <w:r w:rsidR="00FE5006" w:rsidRPr="00FE5006">
        <w:rPr>
          <w:rFonts w:ascii="Arial" w:hAnsi="Arial" w:cs="Arial"/>
        </w:rPr>
        <w:t>/</w:t>
      </w:r>
      <w:r w:rsidR="00FE5006">
        <w:rPr>
          <w:rFonts w:ascii="Arial" w:hAnsi="Arial" w:cs="Arial"/>
        </w:rPr>
        <w:t xml:space="preserve"> </w:t>
      </w:r>
      <w:r w:rsidR="00B06978">
        <w:rPr>
          <w:rFonts w:ascii="Arial" w:hAnsi="Arial" w:cs="Arial"/>
        </w:rPr>
        <w:t>beginning of May</w:t>
      </w:r>
      <w:r w:rsidR="00FE5006">
        <w:rPr>
          <w:rFonts w:ascii="Arial" w:hAnsi="Arial" w:cs="Arial"/>
        </w:rPr>
        <w:t xml:space="preserve">. </w:t>
      </w:r>
      <w:r w:rsidR="00FE5006" w:rsidRPr="00FE5006">
        <w:rPr>
          <w:rFonts w:ascii="Arial" w:hAnsi="Arial" w:cs="Arial"/>
        </w:rPr>
        <w:t>The excess cost component</w:t>
      </w:r>
      <w:r w:rsidR="00FE5006">
        <w:rPr>
          <w:rFonts w:ascii="Arial" w:hAnsi="Arial" w:cs="Arial"/>
        </w:rPr>
        <w:t xml:space="preserve"> </w:t>
      </w:r>
      <w:r w:rsidR="00FE5006" w:rsidRPr="00FE5006">
        <w:rPr>
          <w:rFonts w:ascii="Arial" w:hAnsi="Arial" w:cs="Arial"/>
        </w:rPr>
        <w:t>is</w:t>
      </w:r>
      <w:r w:rsidR="00B06978">
        <w:rPr>
          <w:rFonts w:ascii="Arial" w:hAnsi="Arial" w:cs="Arial"/>
        </w:rPr>
        <w:t xml:space="preserve"> expected to be complete by mid-</w:t>
      </w:r>
      <w:r w:rsidR="00FE5006" w:rsidRPr="00FE5006">
        <w:rPr>
          <w:rFonts w:ascii="Arial" w:hAnsi="Arial" w:cs="Arial"/>
        </w:rPr>
        <w:t>May.</w:t>
      </w:r>
    </w:p>
    <w:p w:rsidR="00B416F8" w:rsidRDefault="00B416F8" w:rsidP="00CA6445">
      <w:pPr>
        <w:spacing w:after="0" w:line="240" w:lineRule="auto"/>
        <w:jc w:val="both"/>
        <w:rPr>
          <w:rFonts w:ascii="Arial" w:hAnsi="Arial" w:cs="Arial"/>
        </w:rPr>
      </w:pPr>
    </w:p>
    <w:p w:rsidR="00C843F6" w:rsidRDefault="00C843F6" w:rsidP="00B416F8">
      <w:pPr>
        <w:spacing w:after="0" w:line="240" w:lineRule="auto"/>
        <w:jc w:val="both"/>
        <w:rPr>
          <w:rFonts w:ascii="Arial" w:hAnsi="Arial" w:cs="Arial"/>
        </w:rPr>
      </w:pPr>
      <w:r>
        <w:rPr>
          <w:rFonts w:ascii="Arial" w:hAnsi="Arial" w:cs="Arial"/>
        </w:rPr>
        <w:lastRenderedPageBreak/>
        <w:t>T</w:t>
      </w:r>
      <w:r w:rsidR="00B416F8">
        <w:rPr>
          <w:rFonts w:ascii="Arial" w:hAnsi="Arial" w:cs="Arial"/>
        </w:rPr>
        <w:t xml:space="preserve">he </w:t>
      </w:r>
      <w:r w:rsidR="00B416F8" w:rsidRPr="00B416F8">
        <w:rPr>
          <w:rFonts w:ascii="Arial" w:hAnsi="Arial" w:cs="Arial"/>
        </w:rPr>
        <w:t>first</w:t>
      </w:r>
      <w:r>
        <w:rPr>
          <w:rFonts w:ascii="Arial" w:hAnsi="Arial" w:cs="Arial"/>
        </w:rPr>
        <w:t xml:space="preserve"> User Group</w:t>
      </w:r>
      <w:r w:rsidR="00B416F8" w:rsidRPr="00B416F8">
        <w:rPr>
          <w:rFonts w:ascii="Arial" w:hAnsi="Arial" w:cs="Arial"/>
        </w:rPr>
        <w:t xml:space="preserve"> meeting was held </w:t>
      </w:r>
      <w:r>
        <w:rPr>
          <w:rFonts w:ascii="Arial" w:hAnsi="Arial" w:cs="Arial"/>
        </w:rPr>
        <w:t xml:space="preserve">in November 2015, which </w:t>
      </w:r>
      <w:r w:rsidRPr="00B416F8">
        <w:rPr>
          <w:rFonts w:ascii="Arial" w:hAnsi="Arial" w:cs="Arial"/>
        </w:rPr>
        <w:t>consisted of an overview of the present formula and discussion of the 2014-2017 SAF review, including work of the review to date and work-plan for the remainder of the review.</w:t>
      </w:r>
      <w:r w:rsidR="00720B73">
        <w:rPr>
          <w:rFonts w:ascii="Arial" w:hAnsi="Arial" w:cs="Arial"/>
        </w:rPr>
        <w:t xml:space="preserve"> </w:t>
      </w:r>
      <w:r>
        <w:rPr>
          <w:rFonts w:ascii="Arial" w:hAnsi="Arial" w:cs="Arial"/>
        </w:rPr>
        <w:t>A future meeting will be held at an appropriate date once the external research is complete.</w:t>
      </w:r>
    </w:p>
    <w:p w:rsidR="00C843F6" w:rsidRDefault="00C843F6" w:rsidP="00B416F8">
      <w:pPr>
        <w:spacing w:after="0" w:line="240" w:lineRule="auto"/>
        <w:jc w:val="both"/>
        <w:rPr>
          <w:rFonts w:ascii="Arial" w:hAnsi="Arial" w:cs="Arial"/>
        </w:rPr>
      </w:pPr>
    </w:p>
    <w:p w:rsidR="00B06978" w:rsidRDefault="00B06978" w:rsidP="00B416F8">
      <w:pPr>
        <w:spacing w:after="0" w:line="240" w:lineRule="auto"/>
        <w:jc w:val="both"/>
        <w:rPr>
          <w:rFonts w:ascii="Arial" w:hAnsi="Arial" w:cs="Arial"/>
        </w:rPr>
      </w:pPr>
      <w:r w:rsidRPr="00B06978">
        <w:rPr>
          <w:rFonts w:ascii="Arial" w:hAnsi="Arial" w:cs="Arial"/>
        </w:rPr>
        <w:t xml:space="preserve">Alan </w:t>
      </w:r>
      <w:proofErr w:type="spellStart"/>
      <w:r w:rsidRPr="00B06978">
        <w:rPr>
          <w:rFonts w:ascii="Arial" w:hAnsi="Arial" w:cs="Arial"/>
        </w:rPr>
        <w:t>McDevitt</w:t>
      </w:r>
      <w:proofErr w:type="spellEnd"/>
      <w:r w:rsidRPr="00B06978">
        <w:rPr>
          <w:rFonts w:ascii="Arial" w:hAnsi="Arial" w:cs="Arial"/>
        </w:rPr>
        <w:t xml:space="preserve"> (</w:t>
      </w:r>
      <w:proofErr w:type="spellStart"/>
      <w:r w:rsidRPr="00B06978">
        <w:rPr>
          <w:rFonts w:ascii="Arial" w:hAnsi="Arial" w:cs="Arial"/>
        </w:rPr>
        <w:t>AMcD</w:t>
      </w:r>
      <w:proofErr w:type="spellEnd"/>
      <w:r w:rsidRPr="00B06978">
        <w:rPr>
          <w:rFonts w:ascii="Arial" w:hAnsi="Arial" w:cs="Arial"/>
        </w:rPr>
        <w:t>) emphasised that the work of the SAF review must be considered in the context of the GP contract negotiations and that the funding arrangements should support the emerging primary care structure and the role of the GP within it. DH reminded the group that the SAF is fundamentally different to the NRAC formula in that it functions as a means of payment to GPs as well as an allocation formula. In 2004, the SAF had been supplemented by a Minimum Practice Income Guarantee to maintain funding stability. A key issue is to pay GPs for their workload but to allocate funding according to need.</w:t>
      </w:r>
    </w:p>
    <w:p w:rsidR="00B06978" w:rsidRDefault="00B06978" w:rsidP="00B416F8">
      <w:pPr>
        <w:spacing w:after="0" w:line="240" w:lineRule="auto"/>
        <w:jc w:val="both"/>
        <w:rPr>
          <w:rFonts w:ascii="Arial" w:hAnsi="Arial" w:cs="Arial"/>
        </w:rPr>
      </w:pPr>
    </w:p>
    <w:p w:rsidR="00533CC1" w:rsidRDefault="00DC348D" w:rsidP="002E5917">
      <w:pPr>
        <w:spacing w:after="0" w:line="240" w:lineRule="auto"/>
        <w:jc w:val="both"/>
        <w:rPr>
          <w:rFonts w:ascii="Arial" w:hAnsi="Arial" w:cs="Arial"/>
        </w:rPr>
      </w:pPr>
      <w:r>
        <w:rPr>
          <w:rFonts w:ascii="Arial" w:hAnsi="Arial" w:cs="Arial"/>
        </w:rPr>
        <w:t>Duncan Miller (</w:t>
      </w:r>
      <w:proofErr w:type="spellStart"/>
      <w:r>
        <w:rPr>
          <w:rFonts w:ascii="Arial" w:hAnsi="Arial" w:cs="Arial"/>
        </w:rPr>
        <w:t>DM</w:t>
      </w:r>
      <w:proofErr w:type="spellEnd"/>
      <w:r>
        <w:rPr>
          <w:rFonts w:ascii="Arial" w:hAnsi="Arial" w:cs="Arial"/>
        </w:rPr>
        <w:t>)</w:t>
      </w:r>
      <w:r w:rsidR="00705496">
        <w:rPr>
          <w:rFonts w:ascii="Arial" w:hAnsi="Arial" w:cs="Arial"/>
        </w:rPr>
        <w:t xml:space="preserve"> welcomed the update and the ongoing collab</w:t>
      </w:r>
      <w:r w:rsidR="00533CC1">
        <w:rPr>
          <w:rFonts w:ascii="Arial" w:hAnsi="Arial" w:cs="Arial"/>
        </w:rPr>
        <w:t xml:space="preserve">oration between the BMA and SG. He re-emphasised the changing nature of the GP within the community, and that in future the allocation formula might </w:t>
      </w:r>
      <w:r w:rsidR="0005760A">
        <w:rPr>
          <w:rFonts w:ascii="Arial" w:hAnsi="Arial" w:cs="Arial"/>
        </w:rPr>
        <w:t>have</w:t>
      </w:r>
      <w:r w:rsidR="00533CC1">
        <w:rPr>
          <w:rFonts w:ascii="Arial" w:hAnsi="Arial" w:cs="Arial"/>
        </w:rPr>
        <w:t xml:space="preserve"> a diminished funding role.</w:t>
      </w:r>
      <w:r w:rsidR="0005760A">
        <w:rPr>
          <w:rFonts w:ascii="Arial" w:hAnsi="Arial" w:cs="Arial"/>
        </w:rPr>
        <w:t xml:space="preserve"> The final SAF review report will provide a </w:t>
      </w:r>
      <w:r w:rsidR="0005760A" w:rsidRPr="0005760A">
        <w:rPr>
          <w:rFonts w:ascii="Arial" w:hAnsi="Arial" w:cs="Arial"/>
        </w:rPr>
        <w:t>recommendation</w:t>
      </w:r>
      <w:r w:rsidR="0005760A">
        <w:rPr>
          <w:rFonts w:ascii="Arial" w:hAnsi="Arial" w:cs="Arial"/>
        </w:rPr>
        <w:t xml:space="preserve"> to take forward to the contract negotiations.</w:t>
      </w:r>
    </w:p>
    <w:p w:rsidR="00B06978" w:rsidRDefault="00B06978" w:rsidP="002E5917">
      <w:pPr>
        <w:spacing w:after="0" w:line="240" w:lineRule="auto"/>
        <w:jc w:val="both"/>
        <w:rPr>
          <w:rFonts w:ascii="Arial" w:hAnsi="Arial" w:cs="Arial"/>
        </w:rPr>
      </w:pPr>
    </w:p>
    <w:p w:rsidR="00B06978" w:rsidRDefault="00B06978" w:rsidP="00B06978">
      <w:pPr>
        <w:spacing w:after="0" w:line="240" w:lineRule="auto"/>
        <w:jc w:val="both"/>
        <w:rPr>
          <w:rFonts w:ascii="Arial" w:hAnsi="Arial" w:cs="Arial"/>
        </w:rPr>
      </w:pPr>
      <w:r>
        <w:rPr>
          <w:rFonts w:ascii="Arial" w:hAnsi="Arial" w:cs="Arial"/>
        </w:rPr>
        <w:t xml:space="preserve">Helene </w:t>
      </w:r>
      <w:r w:rsidRPr="00533CC1">
        <w:rPr>
          <w:rFonts w:ascii="Arial" w:hAnsi="Arial" w:cs="Arial"/>
        </w:rPr>
        <w:t>Irvine</w:t>
      </w:r>
      <w:r>
        <w:rPr>
          <w:rFonts w:ascii="Arial" w:hAnsi="Arial" w:cs="Arial"/>
        </w:rPr>
        <w:t xml:space="preserve"> (HI) noted that the </w:t>
      </w:r>
      <w:proofErr w:type="spellStart"/>
      <w:r>
        <w:rPr>
          <w:rFonts w:ascii="Arial" w:hAnsi="Arial" w:cs="Arial"/>
        </w:rPr>
        <w:t>PTI</w:t>
      </w:r>
      <w:proofErr w:type="spellEnd"/>
      <w:r>
        <w:rPr>
          <w:rFonts w:ascii="Arial" w:hAnsi="Arial" w:cs="Arial"/>
        </w:rPr>
        <w:t xml:space="preserve"> was discontinued in 2012/13 and only represents a sample of GPs. Use of the </w:t>
      </w:r>
      <w:proofErr w:type="spellStart"/>
      <w:r>
        <w:rPr>
          <w:rFonts w:ascii="Arial" w:hAnsi="Arial" w:cs="Arial"/>
        </w:rPr>
        <w:t>PTI</w:t>
      </w:r>
      <w:proofErr w:type="spellEnd"/>
      <w:r>
        <w:rPr>
          <w:rFonts w:ascii="Arial" w:hAnsi="Arial" w:cs="Arial"/>
        </w:rPr>
        <w:t>, furthermore, will not be able to address the issue of unmet need. Is its use by the SAF review, therefore, a good approach to take?</w:t>
      </w:r>
    </w:p>
    <w:p w:rsidR="00B06978" w:rsidRDefault="00B06978" w:rsidP="00B06978">
      <w:pPr>
        <w:spacing w:after="0" w:line="240" w:lineRule="auto"/>
        <w:jc w:val="both"/>
        <w:rPr>
          <w:rFonts w:ascii="Arial" w:hAnsi="Arial" w:cs="Arial"/>
        </w:rPr>
      </w:pPr>
    </w:p>
    <w:p w:rsidR="00B06978" w:rsidRDefault="00B06978" w:rsidP="00B06978">
      <w:pPr>
        <w:spacing w:after="0" w:line="240" w:lineRule="auto"/>
        <w:jc w:val="both"/>
        <w:rPr>
          <w:rFonts w:ascii="Arial" w:hAnsi="Arial" w:cs="Arial"/>
        </w:rPr>
      </w:pPr>
      <w:r>
        <w:rPr>
          <w:rFonts w:ascii="Arial" w:hAnsi="Arial" w:cs="Arial"/>
        </w:rPr>
        <w:t xml:space="preserve">DH affirmed that even though the </w:t>
      </w:r>
      <w:proofErr w:type="spellStart"/>
      <w:r>
        <w:rPr>
          <w:rFonts w:ascii="Arial" w:hAnsi="Arial" w:cs="Arial"/>
        </w:rPr>
        <w:t>PTI</w:t>
      </w:r>
      <w:proofErr w:type="spellEnd"/>
      <w:r>
        <w:rPr>
          <w:rFonts w:ascii="Arial" w:hAnsi="Arial" w:cs="Arial"/>
        </w:rPr>
        <w:t xml:space="preserve"> data was not the preferred option of the ETG it was authoritative and fit-for-purpose as we would expect the relationship between workload and the underlying drivers not to have changed substantially since 2012/13.</w:t>
      </w:r>
    </w:p>
    <w:p w:rsidR="00B06978" w:rsidRDefault="00B06978" w:rsidP="00B06978">
      <w:pPr>
        <w:spacing w:after="0" w:line="240" w:lineRule="auto"/>
        <w:jc w:val="both"/>
        <w:rPr>
          <w:rFonts w:ascii="Arial" w:hAnsi="Arial" w:cs="Arial"/>
        </w:rPr>
      </w:pPr>
    </w:p>
    <w:p w:rsidR="00DA6994" w:rsidRDefault="005B38AA" w:rsidP="002E5917">
      <w:pPr>
        <w:spacing w:after="0" w:line="240" w:lineRule="auto"/>
        <w:jc w:val="both"/>
        <w:rPr>
          <w:rFonts w:ascii="Arial" w:hAnsi="Arial" w:cs="Arial"/>
        </w:rPr>
      </w:pPr>
      <w:proofErr w:type="spellStart"/>
      <w:r>
        <w:rPr>
          <w:rFonts w:ascii="Arial" w:hAnsi="Arial" w:cs="Arial"/>
        </w:rPr>
        <w:t>AMcD</w:t>
      </w:r>
      <w:proofErr w:type="spellEnd"/>
      <w:r w:rsidR="00DA6994">
        <w:rPr>
          <w:rFonts w:ascii="Arial" w:hAnsi="Arial" w:cs="Arial"/>
        </w:rPr>
        <w:t xml:space="preserve"> agreed that </w:t>
      </w:r>
      <w:proofErr w:type="spellStart"/>
      <w:r w:rsidR="00DA6994">
        <w:rPr>
          <w:rFonts w:ascii="Arial" w:hAnsi="Arial" w:cs="Arial"/>
        </w:rPr>
        <w:t>PTI</w:t>
      </w:r>
      <w:proofErr w:type="spellEnd"/>
      <w:r w:rsidR="00DA6994">
        <w:rPr>
          <w:rFonts w:ascii="Arial" w:hAnsi="Arial" w:cs="Arial"/>
        </w:rPr>
        <w:t xml:space="preserve"> represents a limit dataset, and pointed to research carried out in Northern Ireland suggesting that workload has increased significantly in recent years.</w:t>
      </w:r>
      <w:r w:rsidR="00C10935">
        <w:rPr>
          <w:rFonts w:ascii="Arial" w:hAnsi="Arial" w:cs="Arial"/>
        </w:rPr>
        <w:t xml:space="preserve"> He also agreed that the SAF won’t be able to</w:t>
      </w:r>
      <w:r w:rsidR="00692FC5">
        <w:rPr>
          <w:rFonts w:ascii="Arial" w:hAnsi="Arial" w:cs="Arial"/>
        </w:rPr>
        <w:t xml:space="preserve"> fully</w:t>
      </w:r>
      <w:r w:rsidR="00C10935">
        <w:rPr>
          <w:rFonts w:ascii="Arial" w:hAnsi="Arial" w:cs="Arial"/>
        </w:rPr>
        <w:t xml:space="preserve"> address unmet need.</w:t>
      </w:r>
    </w:p>
    <w:p w:rsidR="004A4790" w:rsidRDefault="004A4790" w:rsidP="002E5917">
      <w:pPr>
        <w:spacing w:after="0" w:line="240" w:lineRule="auto"/>
        <w:jc w:val="both"/>
        <w:rPr>
          <w:rFonts w:ascii="Arial" w:hAnsi="Arial" w:cs="Arial"/>
        </w:rPr>
      </w:pPr>
    </w:p>
    <w:p w:rsidR="004A4790" w:rsidRDefault="004A4790" w:rsidP="004A4790">
      <w:pPr>
        <w:spacing w:after="0" w:line="240" w:lineRule="auto"/>
        <w:jc w:val="both"/>
        <w:rPr>
          <w:rFonts w:ascii="Arial" w:hAnsi="Arial" w:cs="Arial"/>
        </w:rPr>
      </w:pPr>
      <w:r>
        <w:rPr>
          <w:rFonts w:ascii="Arial" w:hAnsi="Arial" w:cs="Arial"/>
        </w:rPr>
        <w:t xml:space="preserve">Diane </w:t>
      </w:r>
      <w:proofErr w:type="spellStart"/>
      <w:r>
        <w:rPr>
          <w:rFonts w:ascii="Arial" w:hAnsi="Arial" w:cs="Arial"/>
        </w:rPr>
        <w:t>Skatun</w:t>
      </w:r>
      <w:proofErr w:type="spellEnd"/>
      <w:r>
        <w:rPr>
          <w:rFonts w:ascii="Arial" w:hAnsi="Arial" w:cs="Arial"/>
        </w:rPr>
        <w:t xml:space="preserve"> (DS) noted that the work of the SAF review might become redundant in </w:t>
      </w:r>
      <w:r w:rsidR="00F32FC5">
        <w:rPr>
          <w:rFonts w:ascii="Arial" w:hAnsi="Arial" w:cs="Arial"/>
        </w:rPr>
        <w:t>the near future</w:t>
      </w:r>
      <w:r>
        <w:rPr>
          <w:rFonts w:ascii="Arial" w:hAnsi="Arial" w:cs="Arial"/>
        </w:rPr>
        <w:t xml:space="preserve"> as circumstances and / or data availability change. Ultimately, </w:t>
      </w:r>
      <w:r w:rsidR="00AF66BC">
        <w:rPr>
          <w:rFonts w:ascii="Arial" w:hAnsi="Arial" w:cs="Arial"/>
        </w:rPr>
        <w:t>the review should</w:t>
      </w:r>
      <w:r>
        <w:rPr>
          <w:rFonts w:ascii="Arial" w:hAnsi="Arial" w:cs="Arial"/>
        </w:rPr>
        <w:t xml:space="preserve"> think </w:t>
      </w:r>
      <w:r w:rsidR="00AF66BC">
        <w:rPr>
          <w:rFonts w:ascii="Arial" w:hAnsi="Arial" w:cs="Arial"/>
        </w:rPr>
        <w:t xml:space="preserve">more broadly </w:t>
      </w:r>
      <w:r>
        <w:rPr>
          <w:rFonts w:ascii="Arial" w:hAnsi="Arial" w:cs="Arial"/>
        </w:rPr>
        <w:t xml:space="preserve">about what data </w:t>
      </w:r>
      <w:r w:rsidR="00AF66BC">
        <w:rPr>
          <w:rFonts w:ascii="Arial" w:hAnsi="Arial" w:cs="Arial"/>
        </w:rPr>
        <w:t>is required</w:t>
      </w:r>
      <w:r>
        <w:rPr>
          <w:rFonts w:ascii="Arial" w:hAnsi="Arial" w:cs="Arial"/>
        </w:rPr>
        <w:t xml:space="preserve"> as opposed to</w:t>
      </w:r>
      <w:r w:rsidR="008D6EC4">
        <w:rPr>
          <w:rFonts w:ascii="Arial" w:hAnsi="Arial" w:cs="Arial"/>
        </w:rPr>
        <w:t xml:space="preserve"> simply</w:t>
      </w:r>
      <w:r>
        <w:rPr>
          <w:rFonts w:ascii="Arial" w:hAnsi="Arial" w:cs="Arial"/>
        </w:rPr>
        <w:t xml:space="preserve"> what data </w:t>
      </w:r>
      <w:r w:rsidR="00AF66BC">
        <w:rPr>
          <w:rFonts w:ascii="Arial" w:hAnsi="Arial" w:cs="Arial"/>
        </w:rPr>
        <w:t>is available</w:t>
      </w:r>
      <w:r>
        <w:rPr>
          <w:rFonts w:ascii="Arial" w:hAnsi="Arial" w:cs="Arial"/>
        </w:rPr>
        <w:t>.</w:t>
      </w:r>
    </w:p>
    <w:p w:rsidR="00B06978" w:rsidRDefault="00B06978" w:rsidP="004A4790">
      <w:pPr>
        <w:spacing w:after="0" w:line="240" w:lineRule="auto"/>
        <w:jc w:val="both"/>
        <w:rPr>
          <w:rFonts w:ascii="Arial" w:hAnsi="Arial" w:cs="Arial"/>
        </w:rPr>
      </w:pPr>
    </w:p>
    <w:p w:rsidR="00B06978" w:rsidRDefault="00B06978" w:rsidP="00B06978">
      <w:pPr>
        <w:spacing w:after="0" w:line="240" w:lineRule="auto"/>
        <w:jc w:val="both"/>
        <w:rPr>
          <w:rFonts w:ascii="Arial" w:hAnsi="Arial" w:cs="Arial"/>
        </w:rPr>
      </w:pPr>
      <w:r>
        <w:rPr>
          <w:rFonts w:ascii="Arial" w:hAnsi="Arial" w:cs="Arial"/>
        </w:rPr>
        <w:t>Karen Facey (</w:t>
      </w:r>
      <w:proofErr w:type="spellStart"/>
      <w:r>
        <w:rPr>
          <w:rFonts w:ascii="Arial" w:hAnsi="Arial" w:cs="Arial"/>
        </w:rPr>
        <w:t>KF</w:t>
      </w:r>
      <w:proofErr w:type="spellEnd"/>
      <w:r>
        <w:rPr>
          <w:rFonts w:ascii="Arial" w:hAnsi="Arial" w:cs="Arial"/>
        </w:rPr>
        <w:t xml:space="preserve">) and HI commented that not enough information had been provided in the update for TAGRA to offer guidance. The SAF review should take into account Scotland-based work such as Professor Graham Watt’s research. </w:t>
      </w:r>
      <w:proofErr w:type="spellStart"/>
      <w:r>
        <w:rPr>
          <w:rFonts w:ascii="Arial" w:hAnsi="Arial" w:cs="Arial"/>
        </w:rPr>
        <w:t>KF</w:t>
      </w:r>
      <w:proofErr w:type="spellEnd"/>
      <w:r>
        <w:rPr>
          <w:rFonts w:ascii="Arial" w:hAnsi="Arial" w:cs="Arial"/>
        </w:rPr>
        <w:t xml:space="preserve"> emphasised that the work of the Acute MLC sub-group has used TAGRA’s ‘Core Criteria’ as a basis for decision making, and queried whether the timescales for the SAF review remained realistic.</w:t>
      </w:r>
    </w:p>
    <w:p w:rsidR="00B06978" w:rsidRDefault="00B06978" w:rsidP="00B06978">
      <w:pPr>
        <w:spacing w:after="0" w:line="240" w:lineRule="auto"/>
        <w:jc w:val="both"/>
        <w:rPr>
          <w:rFonts w:ascii="Arial" w:hAnsi="Arial" w:cs="Arial"/>
        </w:rPr>
      </w:pPr>
    </w:p>
    <w:p w:rsidR="00B06978" w:rsidRDefault="00B06978" w:rsidP="00B06978">
      <w:pPr>
        <w:spacing w:after="0" w:line="240" w:lineRule="auto"/>
        <w:jc w:val="both"/>
        <w:rPr>
          <w:rFonts w:ascii="Arial" w:hAnsi="Arial" w:cs="Arial"/>
        </w:rPr>
      </w:pPr>
      <w:r>
        <w:rPr>
          <w:rFonts w:ascii="Arial" w:hAnsi="Arial" w:cs="Arial"/>
        </w:rPr>
        <w:t>HI was concerned that the work of the SAF review was not being properly scrutinised given the confidentiality arrangements, and expressed the view that not much progress has been achieved by the review in the last year.</w:t>
      </w:r>
    </w:p>
    <w:p w:rsidR="00B06978" w:rsidRDefault="00B06978" w:rsidP="00B06978">
      <w:pPr>
        <w:spacing w:after="0" w:line="240" w:lineRule="auto"/>
        <w:jc w:val="both"/>
        <w:rPr>
          <w:rFonts w:ascii="Arial" w:hAnsi="Arial" w:cs="Arial"/>
        </w:rPr>
      </w:pPr>
    </w:p>
    <w:p w:rsidR="00B06978" w:rsidRDefault="00B06978" w:rsidP="00B06978">
      <w:pPr>
        <w:spacing w:after="0" w:line="240" w:lineRule="auto"/>
        <w:jc w:val="both"/>
        <w:rPr>
          <w:rFonts w:ascii="Arial" w:hAnsi="Arial" w:cs="Arial"/>
        </w:rPr>
      </w:pPr>
      <w:r>
        <w:rPr>
          <w:rFonts w:ascii="Arial" w:hAnsi="Arial" w:cs="Arial"/>
        </w:rPr>
        <w:t xml:space="preserve">The rest of the discussion focused on TAGRA’s specific role in relation to the SAF review. </w:t>
      </w:r>
    </w:p>
    <w:p w:rsidR="00B06978" w:rsidRDefault="00B06978" w:rsidP="00B06978">
      <w:pPr>
        <w:spacing w:after="0" w:line="240" w:lineRule="auto"/>
        <w:jc w:val="both"/>
        <w:rPr>
          <w:rFonts w:ascii="Arial" w:hAnsi="Arial" w:cs="Arial"/>
        </w:rPr>
      </w:pPr>
      <w:proofErr w:type="spellStart"/>
      <w:r>
        <w:rPr>
          <w:rFonts w:ascii="Arial" w:hAnsi="Arial" w:cs="Arial"/>
        </w:rPr>
        <w:t>DM</w:t>
      </w:r>
      <w:proofErr w:type="spellEnd"/>
      <w:r>
        <w:rPr>
          <w:rFonts w:ascii="Arial" w:hAnsi="Arial" w:cs="Arial"/>
        </w:rPr>
        <w:t xml:space="preserve"> set out that the motivation for the SAF updates was to provide an opportunity to access the expert insight of TAGRA members, though this process is somewhat limited by the sensitivity surrounding the GP contract.</w:t>
      </w:r>
    </w:p>
    <w:p w:rsidR="00B06978" w:rsidRDefault="00B06978" w:rsidP="00B06978">
      <w:pPr>
        <w:spacing w:after="0" w:line="240" w:lineRule="auto"/>
        <w:jc w:val="both"/>
        <w:rPr>
          <w:rFonts w:ascii="Arial" w:hAnsi="Arial" w:cs="Arial"/>
        </w:rPr>
      </w:pPr>
    </w:p>
    <w:p w:rsidR="00B06978" w:rsidRDefault="00B06978" w:rsidP="00B06978">
      <w:pPr>
        <w:spacing w:after="0" w:line="240" w:lineRule="auto"/>
        <w:jc w:val="both"/>
        <w:rPr>
          <w:rFonts w:ascii="Arial" w:hAnsi="Arial" w:cs="Arial"/>
        </w:rPr>
      </w:pPr>
      <w:r>
        <w:rPr>
          <w:rFonts w:ascii="Arial" w:hAnsi="Arial" w:cs="Arial"/>
        </w:rPr>
        <w:t xml:space="preserve">Angela Campbell (AC) referred to the governance arrangements diagram on pg. 3 of Paper </w:t>
      </w:r>
      <w:r w:rsidRPr="00C12980">
        <w:rPr>
          <w:rFonts w:ascii="Arial" w:hAnsi="Arial" w:cs="Arial"/>
        </w:rPr>
        <w:t>TAGRA(2016)01</w:t>
      </w:r>
      <w:r>
        <w:rPr>
          <w:rFonts w:ascii="Arial" w:hAnsi="Arial" w:cs="Arial"/>
        </w:rPr>
        <w:t xml:space="preserve">. The aim was to feed in TAGRA’s expertise on technical formula issues; and also recognises the linkages that exist between the two formulae (for example, an element of the SAF formula is used with the NRAC formula as a proxy for community clinic- based excess costs). She recognised that there was little analysis available as yet to share </w:t>
      </w:r>
      <w:r>
        <w:rPr>
          <w:rFonts w:ascii="Arial" w:hAnsi="Arial" w:cs="Arial"/>
        </w:rPr>
        <w:lastRenderedPageBreak/>
        <w:t>with TAGRA while noting that further details of the data considerations could be made available if that would be useful.</w:t>
      </w:r>
    </w:p>
    <w:p w:rsidR="0044539E" w:rsidRDefault="0044539E" w:rsidP="00B50370">
      <w:pPr>
        <w:spacing w:after="0" w:line="240" w:lineRule="auto"/>
        <w:jc w:val="both"/>
        <w:rPr>
          <w:rFonts w:ascii="Arial" w:hAnsi="Arial" w:cs="Arial"/>
        </w:rPr>
      </w:pPr>
    </w:p>
    <w:p w:rsidR="0044539E" w:rsidRDefault="0044539E" w:rsidP="0044539E">
      <w:pPr>
        <w:spacing w:after="0" w:line="240" w:lineRule="auto"/>
        <w:jc w:val="both"/>
        <w:rPr>
          <w:rFonts w:ascii="Arial" w:hAnsi="Arial" w:cs="Arial"/>
        </w:rPr>
      </w:pPr>
      <w:proofErr w:type="spellStart"/>
      <w:r>
        <w:rPr>
          <w:rFonts w:ascii="Arial" w:hAnsi="Arial" w:cs="Arial"/>
        </w:rPr>
        <w:t>KF</w:t>
      </w:r>
      <w:proofErr w:type="spellEnd"/>
      <w:r>
        <w:rPr>
          <w:rFonts w:ascii="Arial" w:hAnsi="Arial" w:cs="Arial"/>
        </w:rPr>
        <w:t xml:space="preserve"> emphasised that TAGRA members should act as formula experts and not concern itself too much with the negotiations between the SG and the SGPC.</w:t>
      </w:r>
    </w:p>
    <w:p w:rsidR="0044539E" w:rsidRDefault="0044539E" w:rsidP="0044539E">
      <w:pPr>
        <w:spacing w:after="0" w:line="240" w:lineRule="auto"/>
        <w:jc w:val="both"/>
        <w:rPr>
          <w:rFonts w:ascii="Arial" w:hAnsi="Arial" w:cs="Arial"/>
        </w:rPr>
      </w:pPr>
    </w:p>
    <w:p w:rsidR="0044539E" w:rsidRDefault="0044539E" w:rsidP="0044539E">
      <w:pPr>
        <w:spacing w:after="0" w:line="240" w:lineRule="auto"/>
        <w:jc w:val="both"/>
        <w:rPr>
          <w:rFonts w:ascii="Arial" w:hAnsi="Arial" w:cs="Arial"/>
        </w:rPr>
      </w:pPr>
      <w:proofErr w:type="spellStart"/>
      <w:r>
        <w:rPr>
          <w:rFonts w:ascii="Arial" w:hAnsi="Arial" w:cs="Arial"/>
        </w:rPr>
        <w:t>CMcL</w:t>
      </w:r>
      <w:proofErr w:type="spellEnd"/>
      <w:r>
        <w:rPr>
          <w:rFonts w:ascii="Arial" w:hAnsi="Arial" w:cs="Arial"/>
        </w:rPr>
        <w:t xml:space="preserve"> summarised that there was a need for more clarity regarding the relationship between the SAF review and TAGRA, so that appropriate oversight could be given in future. </w:t>
      </w:r>
    </w:p>
    <w:p w:rsidR="0044539E" w:rsidRDefault="0044539E" w:rsidP="0044539E">
      <w:pPr>
        <w:spacing w:after="0" w:line="240" w:lineRule="auto"/>
        <w:jc w:val="both"/>
        <w:rPr>
          <w:rFonts w:ascii="Arial" w:hAnsi="Arial" w:cs="Arial"/>
        </w:rPr>
      </w:pPr>
    </w:p>
    <w:p w:rsidR="00C12980" w:rsidRPr="00EE0748" w:rsidRDefault="00C12980" w:rsidP="00B50370">
      <w:pPr>
        <w:spacing w:after="0" w:line="240" w:lineRule="auto"/>
        <w:jc w:val="both"/>
        <w:rPr>
          <w:rFonts w:ascii="Arial" w:hAnsi="Arial" w:cs="Arial"/>
        </w:rPr>
      </w:pPr>
      <w:r>
        <w:rPr>
          <w:rFonts w:ascii="Arial" w:hAnsi="Arial" w:cs="Arial"/>
          <w:b/>
        </w:rPr>
        <w:t xml:space="preserve">Action </w:t>
      </w:r>
      <w:r>
        <w:rPr>
          <w:rFonts w:ascii="Arial" w:hAnsi="Arial" w:cs="Arial"/>
        </w:rPr>
        <w:t xml:space="preserve">– </w:t>
      </w:r>
      <w:r w:rsidR="00B85D9D">
        <w:rPr>
          <w:rFonts w:ascii="Arial" w:hAnsi="Arial" w:cs="Arial"/>
        </w:rPr>
        <w:t>DH to clarify for TAGRA what is required in terms of oversight of the SAF review, including consideration of what will be included in SAF review updates in the future.</w:t>
      </w:r>
    </w:p>
    <w:p w:rsidR="00533CC1" w:rsidRDefault="00533CC1" w:rsidP="00B50370">
      <w:pPr>
        <w:spacing w:after="0" w:line="240" w:lineRule="auto"/>
        <w:jc w:val="both"/>
        <w:rPr>
          <w:rFonts w:ascii="Arial" w:hAnsi="Arial" w:cs="Arial"/>
          <w:b/>
        </w:rPr>
      </w:pPr>
    </w:p>
    <w:p w:rsidR="00C24738" w:rsidRDefault="00C24738" w:rsidP="00C24738">
      <w:pPr>
        <w:spacing w:after="0" w:line="240" w:lineRule="auto"/>
        <w:jc w:val="both"/>
        <w:rPr>
          <w:rFonts w:ascii="Arial" w:hAnsi="Arial" w:cs="Arial"/>
          <w:b/>
        </w:rPr>
      </w:pPr>
      <w:r>
        <w:rPr>
          <w:rFonts w:ascii="Arial" w:hAnsi="Arial" w:cs="Arial"/>
          <w:b/>
        </w:rPr>
        <w:t>TAGRA noted the update.</w:t>
      </w:r>
    </w:p>
    <w:p w:rsidR="00C24738" w:rsidRDefault="00C24738" w:rsidP="00C24738">
      <w:pPr>
        <w:spacing w:after="0" w:line="240" w:lineRule="auto"/>
        <w:jc w:val="both"/>
        <w:rPr>
          <w:rFonts w:ascii="Arial" w:hAnsi="Arial" w:cs="Arial"/>
        </w:rPr>
      </w:pPr>
    </w:p>
    <w:p w:rsidR="000B4778" w:rsidRDefault="00C24738" w:rsidP="002E5917">
      <w:pPr>
        <w:spacing w:after="0" w:line="240" w:lineRule="auto"/>
        <w:jc w:val="both"/>
        <w:rPr>
          <w:rFonts w:ascii="Arial" w:hAnsi="Arial" w:cs="Arial"/>
        </w:rPr>
      </w:pPr>
      <w:proofErr w:type="spellStart"/>
      <w:r>
        <w:rPr>
          <w:rFonts w:ascii="Arial" w:hAnsi="Arial" w:cs="Arial"/>
        </w:rPr>
        <w:t>AM</w:t>
      </w:r>
      <w:r w:rsidR="005B38AA">
        <w:rPr>
          <w:rFonts w:ascii="Arial" w:hAnsi="Arial" w:cs="Arial"/>
        </w:rPr>
        <w:t>cD</w:t>
      </w:r>
      <w:proofErr w:type="spellEnd"/>
      <w:r w:rsidR="00AE77D3">
        <w:rPr>
          <w:rFonts w:ascii="Arial" w:hAnsi="Arial" w:cs="Arial"/>
        </w:rPr>
        <w:t xml:space="preserve">, DH and </w:t>
      </w:r>
      <w:proofErr w:type="spellStart"/>
      <w:r w:rsidR="00AE77D3">
        <w:rPr>
          <w:rFonts w:ascii="Arial" w:hAnsi="Arial" w:cs="Arial"/>
        </w:rPr>
        <w:t>DM</w:t>
      </w:r>
      <w:proofErr w:type="spellEnd"/>
      <w:r>
        <w:rPr>
          <w:rFonts w:ascii="Arial" w:hAnsi="Arial" w:cs="Arial"/>
        </w:rPr>
        <w:t xml:space="preserve"> left the meeting.</w:t>
      </w:r>
    </w:p>
    <w:p w:rsidR="00747476" w:rsidRDefault="00747476" w:rsidP="002E5917">
      <w:pPr>
        <w:spacing w:after="0" w:line="240" w:lineRule="auto"/>
        <w:jc w:val="both"/>
        <w:rPr>
          <w:rFonts w:ascii="Arial" w:hAnsi="Arial" w:cs="Arial"/>
        </w:rPr>
      </w:pPr>
    </w:p>
    <w:p w:rsidR="00747476" w:rsidRPr="0002430E" w:rsidRDefault="00747476" w:rsidP="00747476">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06B8BCC2" wp14:editId="782E1DA3">
                <wp:simplePos x="0" y="0"/>
                <wp:positionH relativeFrom="column">
                  <wp:posOffset>19050</wp:posOffset>
                </wp:positionH>
                <wp:positionV relativeFrom="paragraph">
                  <wp:posOffset>5715</wp:posOffset>
                </wp:positionV>
                <wp:extent cx="5753100" cy="0"/>
                <wp:effectExtent l="9525" t="12065" r="952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pt;margin-top:.45pt;width:45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4nJQ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CsHZ4nJQIAAEwEAAAOAAAAAAAAAAAAAAAAAC4CAABkcnMvZTJvRG9jLnhtbFBL&#10;AQItABQABgAIAAAAIQB1HLdm2AAAAAMBAAAPAAAAAAAAAAAAAAAAAH8EAABkcnMvZG93bnJldi54&#10;bWxQSwUGAAAAAAQABADzAAAAhAUAAAAA&#10;"/>
            </w:pict>
          </mc:Fallback>
        </mc:AlternateContent>
      </w:r>
    </w:p>
    <w:p w:rsidR="001A5866" w:rsidRDefault="00747476" w:rsidP="001A5866">
      <w:pPr>
        <w:spacing w:after="0" w:line="240" w:lineRule="auto"/>
        <w:jc w:val="both"/>
        <w:rPr>
          <w:rFonts w:ascii="Arial" w:hAnsi="Arial" w:cs="Arial"/>
          <w:b/>
        </w:rPr>
      </w:pPr>
      <w:r>
        <w:rPr>
          <w:rFonts w:ascii="Arial" w:hAnsi="Arial" w:cs="Arial"/>
          <w:b/>
        </w:rPr>
        <w:t>AGENDA ITEM 5</w:t>
      </w:r>
      <w:r w:rsidRPr="0002430E">
        <w:rPr>
          <w:rFonts w:ascii="Arial" w:hAnsi="Arial" w:cs="Arial"/>
          <w:b/>
        </w:rPr>
        <w:t xml:space="preserve"> – </w:t>
      </w:r>
      <w:r w:rsidR="00E23590">
        <w:rPr>
          <w:rFonts w:ascii="Arial" w:hAnsi="Arial" w:cs="Arial"/>
          <w:b/>
        </w:rPr>
        <w:t>Update from Acute MLC s</w:t>
      </w:r>
      <w:r w:rsidR="001A5866">
        <w:rPr>
          <w:rFonts w:ascii="Arial" w:hAnsi="Arial" w:cs="Arial"/>
          <w:b/>
        </w:rPr>
        <w:t>ubgroup</w:t>
      </w:r>
    </w:p>
    <w:p w:rsidR="00747476" w:rsidRDefault="00747476" w:rsidP="00747476">
      <w:pPr>
        <w:spacing w:after="0" w:line="240" w:lineRule="auto"/>
        <w:jc w:val="both"/>
        <w:rPr>
          <w:rFonts w:ascii="Arial" w:hAnsi="Arial" w:cs="Arial"/>
        </w:rPr>
      </w:pPr>
    </w:p>
    <w:p w:rsidR="00E23590" w:rsidRDefault="00895081" w:rsidP="00E23590">
      <w:pPr>
        <w:spacing w:after="0" w:line="240" w:lineRule="auto"/>
        <w:jc w:val="both"/>
        <w:rPr>
          <w:rFonts w:ascii="Arial" w:hAnsi="Arial" w:cs="Arial"/>
        </w:rPr>
      </w:pPr>
      <w:proofErr w:type="spellStart"/>
      <w:r>
        <w:rPr>
          <w:rFonts w:ascii="Arial" w:hAnsi="Arial" w:cs="Arial"/>
        </w:rPr>
        <w:t>LJ</w:t>
      </w:r>
      <w:proofErr w:type="spellEnd"/>
      <w:r>
        <w:rPr>
          <w:rFonts w:ascii="Arial" w:hAnsi="Arial" w:cs="Arial"/>
        </w:rPr>
        <w:t xml:space="preserve"> presented Paper TAGRA(2016)02, which summarises </w:t>
      </w:r>
      <w:r w:rsidR="00E23590" w:rsidRPr="00794B32">
        <w:rPr>
          <w:rFonts w:ascii="Arial" w:hAnsi="Arial" w:cs="Arial"/>
        </w:rPr>
        <w:t xml:space="preserve">the main work of </w:t>
      </w:r>
      <w:r w:rsidR="00E23590">
        <w:rPr>
          <w:rFonts w:ascii="Arial" w:hAnsi="Arial" w:cs="Arial"/>
        </w:rPr>
        <w:t>the Acute MLC subgroup since it</w:t>
      </w:r>
      <w:r w:rsidR="00E23590" w:rsidRPr="00794B32">
        <w:rPr>
          <w:rFonts w:ascii="Arial" w:hAnsi="Arial" w:cs="Arial"/>
        </w:rPr>
        <w:t>s last update to TAGRA</w:t>
      </w:r>
      <w:r w:rsidR="00E23590">
        <w:rPr>
          <w:rFonts w:ascii="Arial" w:hAnsi="Arial" w:cs="Arial"/>
        </w:rPr>
        <w:t>.</w:t>
      </w:r>
    </w:p>
    <w:p w:rsidR="00E23590" w:rsidRDefault="00E23590" w:rsidP="00E23590">
      <w:pPr>
        <w:spacing w:after="0" w:line="240" w:lineRule="auto"/>
        <w:jc w:val="both"/>
        <w:rPr>
          <w:rFonts w:ascii="Arial" w:hAnsi="Arial" w:cs="Arial"/>
        </w:rPr>
      </w:pPr>
    </w:p>
    <w:p w:rsidR="008D1D92" w:rsidRDefault="008D1D92" w:rsidP="008D1D92">
      <w:pPr>
        <w:spacing w:after="0" w:line="240" w:lineRule="auto"/>
        <w:jc w:val="both"/>
        <w:rPr>
          <w:rFonts w:ascii="Arial" w:hAnsi="Arial" w:cs="Arial"/>
        </w:rPr>
      </w:pPr>
      <w:r>
        <w:rPr>
          <w:rFonts w:ascii="Arial" w:hAnsi="Arial" w:cs="Arial"/>
        </w:rPr>
        <w:t>In particular, LJ explained that the work of the subgroup has included:</w:t>
      </w:r>
    </w:p>
    <w:p w:rsidR="008D1D92" w:rsidRDefault="002F57A2" w:rsidP="008D1D92">
      <w:pPr>
        <w:numPr>
          <w:ilvl w:val="0"/>
          <w:numId w:val="5"/>
        </w:numPr>
        <w:spacing w:after="0" w:line="240" w:lineRule="auto"/>
        <w:jc w:val="both"/>
        <w:rPr>
          <w:rFonts w:ascii="Arial" w:hAnsi="Arial" w:cs="Arial"/>
        </w:rPr>
      </w:pPr>
      <w:r>
        <w:rPr>
          <w:rFonts w:ascii="Arial" w:hAnsi="Arial" w:cs="Arial"/>
        </w:rPr>
        <w:t>Analysis and explanation of the supply variables, including evaluating the various options against TAGRA’s core criteria</w:t>
      </w:r>
      <w:r w:rsidR="008D1D92">
        <w:rPr>
          <w:rFonts w:ascii="Arial" w:hAnsi="Arial" w:cs="Arial"/>
        </w:rPr>
        <w:t>;</w:t>
      </w:r>
    </w:p>
    <w:p w:rsidR="008D1D92" w:rsidRDefault="00A53074" w:rsidP="008D1D92">
      <w:pPr>
        <w:numPr>
          <w:ilvl w:val="0"/>
          <w:numId w:val="5"/>
        </w:numPr>
        <w:spacing w:after="0" w:line="240" w:lineRule="auto"/>
        <w:jc w:val="both"/>
        <w:rPr>
          <w:rFonts w:ascii="Arial" w:hAnsi="Arial" w:cs="Arial"/>
        </w:rPr>
      </w:pPr>
      <w:r>
        <w:rPr>
          <w:rFonts w:ascii="Arial" w:hAnsi="Arial" w:cs="Arial"/>
        </w:rPr>
        <w:t>Selection of indicator variables</w:t>
      </w:r>
      <w:r w:rsidR="002F57A2">
        <w:rPr>
          <w:rFonts w:ascii="Arial" w:hAnsi="Arial" w:cs="Arial"/>
        </w:rPr>
        <w:t>;</w:t>
      </w:r>
    </w:p>
    <w:p w:rsidR="002F57A2" w:rsidRDefault="004706ED" w:rsidP="008D1D92">
      <w:pPr>
        <w:numPr>
          <w:ilvl w:val="0"/>
          <w:numId w:val="5"/>
        </w:numPr>
        <w:spacing w:after="0" w:line="240" w:lineRule="auto"/>
        <w:jc w:val="both"/>
        <w:rPr>
          <w:rFonts w:ascii="Arial" w:hAnsi="Arial" w:cs="Arial"/>
        </w:rPr>
      </w:pPr>
      <w:r>
        <w:rPr>
          <w:rFonts w:ascii="Arial" w:hAnsi="Arial" w:cs="Arial"/>
        </w:rPr>
        <w:t>A review of the current diagnostic groups, following clinical advice.</w:t>
      </w:r>
    </w:p>
    <w:p w:rsidR="00E23590" w:rsidRPr="00576AFD" w:rsidRDefault="00E23590" w:rsidP="00747476">
      <w:pPr>
        <w:spacing w:after="0" w:line="240" w:lineRule="auto"/>
        <w:jc w:val="both"/>
        <w:rPr>
          <w:rFonts w:ascii="Arial" w:hAnsi="Arial" w:cs="Arial"/>
        </w:rPr>
      </w:pPr>
    </w:p>
    <w:p w:rsidR="003D371F" w:rsidRDefault="00576AFD" w:rsidP="00356831">
      <w:pPr>
        <w:spacing w:after="0" w:line="240" w:lineRule="auto"/>
        <w:jc w:val="both"/>
        <w:rPr>
          <w:rFonts w:ascii="Arial" w:hAnsi="Arial" w:cs="Arial"/>
        </w:rPr>
      </w:pPr>
      <w:r w:rsidRPr="00576AFD">
        <w:rPr>
          <w:rFonts w:ascii="Arial" w:hAnsi="Arial" w:cs="Arial"/>
        </w:rPr>
        <w:t xml:space="preserve">In terms of </w:t>
      </w:r>
      <w:r>
        <w:rPr>
          <w:rFonts w:ascii="Arial" w:hAnsi="Arial" w:cs="Arial"/>
        </w:rPr>
        <w:t xml:space="preserve">supply variables, </w:t>
      </w:r>
      <w:r w:rsidRPr="00576AFD">
        <w:rPr>
          <w:rFonts w:ascii="Arial" w:hAnsi="Arial" w:cs="Arial"/>
        </w:rPr>
        <w:t>the Subgroup</w:t>
      </w:r>
      <w:r>
        <w:rPr>
          <w:rFonts w:ascii="Arial" w:hAnsi="Arial" w:cs="Arial"/>
        </w:rPr>
        <w:t xml:space="preserve"> has</w:t>
      </w:r>
      <w:r w:rsidRPr="00576AFD">
        <w:rPr>
          <w:rFonts w:ascii="Arial" w:hAnsi="Arial" w:cs="Arial"/>
        </w:rPr>
        <w:t xml:space="preserve"> decided to retain the existing supply variables, but to use only one of </w:t>
      </w:r>
      <w:proofErr w:type="spellStart"/>
      <w:r w:rsidRPr="00576AFD">
        <w:rPr>
          <w:rFonts w:ascii="Arial" w:hAnsi="Arial" w:cs="Arial"/>
        </w:rPr>
        <w:t>IPACX</w:t>
      </w:r>
      <w:proofErr w:type="spellEnd"/>
      <w:r w:rsidRPr="00576AFD">
        <w:rPr>
          <w:rFonts w:ascii="Arial" w:hAnsi="Arial" w:cs="Arial"/>
        </w:rPr>
        <w:t xml:space="preserve"> and </w:t>
      </w:r>
      <w:proofErr w:type="spellStart"/>
      <w:r w:rsidRPr="00576AFD">
        <w:rPr>
          <w:rFonts w:ascii="Arial" w:hAnsi="Arial" w:cs="Arial"/>
        </w:rPr>
        <w:t>OPACX</w:t>
      </w:r>
      <w:proofErr w:type="spellEnd"/>
      <w:r w:rsidRPr="00576AFD">
        <w:rPr>
          <w:rFonts w:ascii="Arial" w:hAnsi="Arial" w:cs="Arial"/>
        </w:rPr>
        <w:t xml:space="preserve"> in each regression since these variables are highly collinear. </w:t>
      </w:r>
      <w:proofErr w:type="spellStart"/>
      <w:r w:rsidRPr="00576AFD">
        <w:rPr>
          <w:rFonts w:ascii="Arial" w:hAnsi="Arial" w:cs="Arial"/>
        </w:rPr>
        <w:t>IPACX</w:t>
      </w:r>
      <w:proofErr w:type="spellEnd"/>
      <w:r w:rsidRPr="00576AFD">
        <w:rPr>
          <w:rFonts w:ascii="Arial" w:hAnsi="Arial" w:cs="Arial"/>
        </w:rPr>
        <w:t xml:space="preserve"> will be used for all inpatient diagnostic groups and </w:t>
      </w:r>
      <w:proofErr w:type="spellStart"/>
      <w:r w:rsidRPr="00576AFD">
        <w:rPr>
          <w:rFonts w:ascii="Arial" w:hAnsi="Arial" w:cs="Arial"/>
        </w:rPr>
        <w:t>OPACX</w:t>
      </w:r>
      <w:proofErr w:type="spellEnd"/>
      <w:r w:rsidRPr="00576AFD">
        <w:rPr>
          <w:rFonts w:ascii="Arial" w:hAnsi="Arial" w:cs="Arial"/>
        </w:rPr>
        <w:t xml:space="preserve"> will be used for Outpatients.</w:t>
      </w:r>
    </w:p>
    <w:p w:rsidR="00576AFD" w:rsidRDefault="00576AFD" w:rsidP="00356831">
      <w:pPr>
        <w:spacing w:after="0" w:line="240" w:lineRule="auto"/>
        <w:jc w:val="both"/>
        <w:rPr>
          <w:rFonts w:ascii="Arial" w:hAnsi="Arial" w:cs="Arial"/>
        </w:rPr>
      </w:pPr>
    </w:p>
    <w:p w:rsidR="00576AFD" w:rsidRDefault="00576AFD" w:rsidP="00356831">
      <w:pPr>
        <w:spacing w:after="0" w:line="240" w:lineRule="auto"/>
        <w:jc w:val="both"/>
        <w:rPr>
          <w:rFonts w:ascii="Arial" w:hAnsi="Arial" w:cs="Arial"/>
        </w:rPr>
      </w:pPr>
      <w:r>
        <w:rPr>
          <w:rFonts w:ascii="Arial" w:hAnsi="Arial" w:cs="Arial"/>
        </w:rPr>
        <w:t xml:space="preserve">In terms of indicator variables, </w:t>
      </w:r>
      <w:r w:rsidR="009965FF">
        <w:rPr>
          <w:rFonts w:ascii="Arial" w:hAnsi="Arial" w:cs="Arial"/>
        </w:rPr>
        <w:t xml:space="preserve">the selection </w:t>
      </w:r>
      <w:r w:rsidR="006C39AE">
        <w:rPr>
          <w:rFonts w:ascii="Arial" w:hAnsi="Arial" w:cs="Arial"/>
        </w:rPr>
        <w:t>proc</w:t>
      </w:r>
      <w:r w:rsidR="009965FF">
        <w:rPr>
          <w:rFonts w:ascii="Arial" w:hAnsi="Arial" w:cs="Arial"/>
        </w:rPr>
        <w:t>e</w:t>
      </w:r>
      <w:r w:rsidR="006C39AE">
        <w:rPr>
          <w:rFonts w:ascii="Arial" w:hAnsi="Arial" w:cs="Arial"/>
        </w:rPr>
        <w:t>s</w:t>
      </w:r>
      <w:r w:rsidR="009965FF">
        <w:rPr>
          <w:rFonts w:ascii="Arial" w:hAnsi="Arial" w:cs="Arial"/>
        </w:rPr>
        <w:t>s</w:t>
      </w:r>
      <w:r w:rsidR="009965FF" w:rsidRPr="009965FF">
        <w:rPr>
          <w:rFonts w:ascii="Arial" w:hAnsi="Arial" w:cs="Arial"/>
        </w:rPr>
        <w:t xml:space="preserve"> involved</w:t>
      </w:r>
      <w:r w:rsidR="009965FF">
        <w:rPr>
          <w:rFonts w:ascii="Arial" w:hAnsi="Arial" w:cs="Arial"/>
        </w:rPr>
        <w:t xml:space="preserve"> </w:t>
      </w:r>
      <w:r w:rsidR="009965FF" w:rsidRPr="009965FF">
        <w:rPr>
          <w:rFonts w:ascii="Arial" w:hAnsi="Arial" w:cs="Arial"/>
        </w:rPr>
        <w:t>removing variables where a high numbe</w:t>
      </w:r>
      <w:r w:rsidR="009965FF">
        <w:rPr>
          <w:rFonts w:ascii="Arial" w:hAnsi="Arial" w:cs="Arial"/>
        </w:rPr>
        <w:t>r of data zones had zero counts</w:t>
      </w:r>
      <w:r w:rsidR="009965FF" w:rsidRPr="009965FF">
        <w:rPr>
          <w:rFonts w:ascii="Arial" w:hAnsi="Arial" w:cs="Arial"/>
        </w:rPr>
        <w:t>, and then eliminating ‘near-duplicates’ from the variable list, retaining the variants that correlate best with the cost ratios</w:t>
      </w:r>
      <w:r w:rsidR="009965FF">
        <w:rPr>
          <w:rFonts w:ascii="Arial" w:hAnsi="Arial" w:cs="Arial"/>
        </w:rPr>
        <w:t xml:space="preserve">. Work continues surrounding the selection of an </w:t>
      </w:r>
      <w:r w:rsidR="009965FF" w:rsidRPr="009965FF">
        <w:rPr>
          <w:rFonts w:ascii="Arial" w:hAnsi="Arial" w:cs="Arial"/>
        </w:rPr>
        <w:t>ethnicity variable</w:t>
      </w:r>
      <w:r w:rsidR="009965FF">
        <w:rPr>
          <w:rFonts w:ascii="Arial" w:hAnsi="Arial" w:cs="Arial"/>
        </w:rPr>
        <w:t>.</w:t>
      </w:r>
    </w:p>
    <w:p w:rsidR="009965FF" w:rsidRDefault="009965FF" w:rsidP="00356831">
      <w:pPr>
        <w:spacing w:after="0" w:line="240" w:lineRule="auto"/>
        <w:jc w:val="both"/>
        <w:rPr>
          <w:rFonts w:ascii="Arial" w:hAnsi="Arial" w:cs="Arial"/>
        </w:rPr>
      </w:pPr>
    </w:p>
    <w:p w:rsidR="006C39AE" w:rsidRDefault="006C39AE" w:rsidP="00356831">
      <w:pPr>
        <w:spacing w:after="0" w:line="240" w:lineRule="auto"/>
        <w:jc w:val="both"/>
        <w:rPr>
          <w:rFonts w:ascii="Arial" w:hAnsi="Arial" w:cs="Arial"/>
        </w:rPr>
      </w:pPr>
      <w:r>
        <w:rPr>
          <w:rFonts w:ascii="Arial" w:hAnsi="Arial" w:cs="Arial"/>
        </w:rPr>
        <w:t xml:space="preserve">The current </w:t>
      </w:r>
      <w:r w:rsidRPr="006C39AE">
        <w:rPr>
          <w:rFonts w:ascii="Arial" w:hAnsi="Arial" w:cs="Arial"/>
        </w:rPr>
        <w:t>diagnostic groups</w:t>
      </w:r>
      <w:r>
        <w:rPr>
          <w:rFonts w:ascii="Arial" w:hAnsi="Arial" w:cs="Arial"/>
        </w:rPr>
        <w:t xml:space="preserve"> have been reviewed, and the</w:t>
      </w:r>
      <w:r w:rsidRPr="006C39AE">
        <w:rPr>
          <w:rFonts w:ascii="Arial" w:hAnsi="Arial" w:cs="Arial"/>
        </w:rPr>
        <w:t xml:space="preserve"> subgroup </w:t>
      </w:r>
      <w:r>
        <w:rPr>
          <w:rFonts w:ascii="Arial" w:hAnsi="Arial" w:cs="Arial"/>
        </w:rPr>
        <w:t xml:space="preserve"> has </w:t>
      </w:r>
      <w:r w:rsidRPr="006C39AE">
        <w:rPr>
          <w:rFonts w:ascii="Arial" w:hAnsi="Arial" w:cs="Arial"/>
        </w:rPr>
        <w:t xml:space="preserve">decided to keep the current grouping </w:t>
      </w:r>
      <w:r>
        <w:rPr>
          <w:rFonts w:ascii="Arial" w:hAnsi="Arial" w:cs="Arial"/>
        </w:rPr>
        <w:t>and to</w:t>
      </w:r>
      <w:r w:rsidRPr="006C39AE">
        <w:rPr>
          <w:rFonts w:ascii="Arial" w:hAnsi="Arial" w:cs="Arial"/>
        </w:rPr>
        <w:t xml:space="preserve"> examine a ‘Whole Acute’ option which would combine all seven groups together.</w:t>
      </w:r>
    </w:p>
    <w:p w:rsidR="006C39AE" w:rsidRDefault="006C39AE" w:rsidP="00356831">
      <w:pPr>
        <w:spacing w:after="0" w:line="240" w:lineRule="auto"/>
        <w:jc w:val="both"/>
        <w:rPr>
          <w:rFonts w:ascii="Arial" w:hAnsi="Arial" w:cs="Arial"/>
        </w:rPr>
      </w:pPr>
    </w:p>
    <w:p w:rsidR="00356831" w:rsidRDefault="0098338F" w:rsidP="00356831">
      <w:pPr>
        <w:spacing w:after="0" w:line="240" w:lineRule="auto"/>
        <w:jc w:val="both"/>
        <w:rPr>
          <w:rFonts w:ascii="Arial" w:hAnsi="Arial" w:cs="Arial"/>
        </w:rPr>
      </w:pPr>
      <w:r>
        <w:rPr>
          <w:rFonts w:ascii="Arial" w:hAnsi="Arial" w:cs="Arial"/>
        </w:rPr>
        <w:t xml:space="preserve">The next steps for the </w:t>
      </w:r>
      <w:r w:rsidR="005B30CB">
        <w:rPr>
          <w:rFonts w:ascii="Arial" w:hAnsi="Arial" w:cs="Arial"/>
        </w:rPr>
        <w:t xml:space="preserve">analysis are to identify a </w:t>
      </w:r>
      <w:r w:rsidR="005B30CB" w:rsidRPr="005B30CB">
        <w:rPr>
          <w:rFonts w:ascii="Arial" w:hAnsi="Arial" w:cs="Arial"/>
        </w:rPr>
        <w:t>‘restricted set’ of variables which are</w:t>
      </w:r>
      <w:r w:rsidR="00356831">
        <w:rPr>
          <w:rFonts w:ascii="Arial" w:hAnsi="Arial" w:cs="Arial"/>
        </w:rPr>
        <w:t xml:space="preserve"> significant predictors of need, from which </w:t>
      </w:r>
      <w:r w:rsidR="00356831" w:rsidRPr="005B30CB">
        <w:rPr>
          <w:rFonts w:ascii="Arial" w:hAnsi="Arial" w:cs="Arial"/>
        </w:rPr>
        <w:t>the final variables</w:t>
      </w:r>
      <w:r w:rsidR="00356831">
        <w:rPr>
          <w:rFonts w:ascii="Arial" w:hAnsi="Arial" w:cs="Arial"/>
        </w:rPr>
        <w:t xml:space="preserve"> will be selected</w:t>
      </w:r>
      <w:r w:rsidR="00356831" w:rsidRPr="005B30CB">
        <w:rPr>
          <w:rFonts w:ascii="Arial" w:hAnsi="Arial" w:cs="Arial"/>
        </w:rPr>
        <w:t xml:space="preserve"> for the needs index</w:t>
      </w:r>
      <w:r w:rsidR="00356831">
        <w:rPr>
          <w:rFonts w:ascii="Arial" w:hAnsi="Arial" w:cs="Arial"/>
        </w:rPr>
        <w:t xml:space="preserve">. </w:t>
      </w:r>
      <w:r w:rsidR="00B90D61">
        <w:rPr>
          <w:rFonts w:ascii="Arial" w:hAnsi="Arial" w:cs="Arial"/>
        </w:rPr>
        <w:t>W</w:t>
      </w:r>
      <w:r w:rsidR="00356831" w:rsidRPr="005B30CB">
        <w:rPr>
          <w:rFonts w:ascii="Arial" w:hAnsi="Arial" w:cs="Arial"/>
        </w:rPr>
        <w:t xml:space="preserve">ork to investigate unmet need will </w:t>
      </w:r>
      <w:r w:rsidR="00B90D61">
        <w:rPr>
          <w:rFonts w:ascii="Arial" w:hAnsi="Arial" w:cs="Arial"/>
        </w:rPr>
        <w:t xml:space="preserve">then </w:t>
      </w:r>
      <w:r w:rsidR="00356831" w:rsidRPr="005B30CB">
        <w:rPr>
          <w:rFonts w:ascii="Arial" w:hAnsi="Arial" w:cs="Arial"/>
        </w:rPr>
        <w:t>be undertaken and the final report will be delivered to TAGRA as planned in August 2016.</w:t>
      </w:r>
    </w:p>
    <w:p w:rsidR="009D042F" w:rsidRDefault="009D042F" w:rsidP="00356831">
      <w:pPr>
        <w:spacing w:after="0" w:line="240" w:lineRule="auto"/>
        <w:jc w:val="both"/>
        <w:rPr>
          <w:rFonts w:ascii="Arial" w:hAnsi="Arial" w:cs="Arial"/>
        </w:rPr>
      </w:pPr>
    </w:p>
    <w:p w:rsidR="00D91A70" w:rsidRDefault="00D23C00" w:rsidP="00356831">
      <w:pPr>
        <w:spacing w:after="0" w:line="240" w:lineRule="auto"/>
        <w:jc w:val="both"/>
        <w:rPr>
          <w:rFonts w:ascii="Arial" w:hAnsi="Arial" w:cs="Arial"/>
        </w:rPr>
      </w:pPr>
      <w:proofErr w:type="spellStart"/>
      <w:r>
        <w:rPr>
          <w:rFonts w:ascii="Arial" w:hAnsi="Arial" w:cs="Arial"/>
        </w:rPr>
        <w:t>KF</w:t>
      </w:r>
      <w:proofErr w:type="spellEnd"/>
      <w:r>
        <w:rPr>
          <w:rFonts w:ascii="Arial" w:hAnsi="Arial" w:cs="Arial"/>
        </w:rPr>
        <w:t xml:space="preserve"> </w:t>
      </w:r>
      <w:r w:rsidR="00D91A70">
        <w:rPr>
          <w:rFonts w:ascii="Arial" w:hAnsi="Arial" w:cs="Arial"/>
        </w:rPr>
        <w:t>added that the formula currently makes use of datazones, whereas it had previously relied on intermediate output areas. This geographical distinction accounts for why the issue of high numbers of zero counts</w:t>
      </w:r>
      <w:r w:rsidR="00F66DD3">
        <w:rPr>
          <w:rFonts w:ascii="Arial" w:hAnsi="Arial" w:cs="Arial"/>
        </w:rPr>
        <w:t xml:space="preserve"> has now surfaced. </w:t>
      </w:r>
      <w:r w:rsidR="00D91A70">
        <w:rPr>
          <w:rFonts w:ascii="Arial" w:hAnsi="Arial" w:cs="Arial"/>
        </w:rPr>
        <w:t>She commented that new variables that have been considered attempt to identify indicators that affect older people.</w:t>
      </w:r>
    </w:p>
    <w:p w:rsidR="00D91A70" w:rsidRDefault="00D91A70" w:rsidP="00356831">
      <w:pPr>
        <w:spacing w:after="0" w:line="240" w:lineRule="auto"/>
        <w:jc w:val="both"/>
        <w:rPr>
          <w:rFonts w:ascii="Arial" w:hAnsi="Arial" w:cs="Arial"/>
        </w:rPr>
      </w:pPr>
    </w:p>
    <w:p w:rsidR="009D042F" w:rsidRDefault="009D042F" w:rsidP="00356831">
      <w:pPr>
        <w:spacing w:after="0" w:line="240" w:lineRule="auto"/>
        <w:jc w:val="both"/>
        <w:rPr>
          <w:rFonts w:ascii="Arial" w:hAnsi="Arial" w:cs="Arial"/>
        </w:rPr>
      </w:pPr>
      <w:r>
        <w:rPr>
          <w:rFonts w:ascii="Arial" w:hAnsi="Arial" w:cs="Arial"/>
        </w:rPr>
        <w:lastRenderedPageBreak/>
        <w:t>HI</w:t>
      </w:r>
      <w:r w:rsidR="00D91A70">
        <w:rPr>
          <w:rFonts w:ascii="Arial" w:hAnsi="Arial" w:cs="Arial"/>
        </w:rPr>
        <w:t xml:space="preserve"> welcomed the update and the work of the Acute MLC subgroup. She queried why unmet need is a relevant issue for the Acute MLC review but not </w:t>
      </w:r>
      <w:r w:rsidR="003C4C73">
        <w:rPr>
          <w:rFonts w:ascii="Arial" w:hAnsi="Arial" w:cs="Arial"/>
        </w:rPr>
        <w:t>for the SAF review?</w:t>
      </w:r>
      <w:r w:rsidR="006702FF">
        <w:rPr>
          <w:rFonts w:ascii="Arial" w:hAnsi="Arial" w:cs="Arial"/>
        </w:rPr>
        <w:t xml:space="preserve"> The resulting discussion includes points relevant to Agenda Item 4 as opposed to the work of the Acute MLC subgroup.</w:t>
      </w:r>
    </w:p>
    <w:p w:rsidR="003C4C73" w:rsidRDefault="003C4C73" w:rsidP="00356831">
      <w:pPr>
        <w:spacing w:after="0" w:line="240" w:lineRule="auto"/>
        <w:jc w:val="both"/>
        <w:rPr>
          <w:rFonts w:ascii="Arial" w:hAnsi="Arial" w:cs="Arial"/>
        </w:rPr>
      </w:pPr>
    </w:p>
    <w:p w:rsidR="003C4C73" w:rsidRDefault="003C4C73" w:rsidP="00356831">
      <w:pPr>
        <w:spacing w:after="0" w:line="240" w:lineRule="auto"/>
        <w:jc w:val="both"/>
        <w:rPr>
          <w:rFonts w:ascii="Arial" w:hAnsi="Arial" w:cs="Arial"/>
        </w:rPr>
      </w:pPr>
      <w:r>
        <w:rPr>
          <w:rFonts w:ascii="Arial" w:hAnsi="Arial" w:cs="Arial"/>
        </w:rPr>
        <w:t xml:space="preserve">PO emphasised that the SAF review will consider the issue of unmet need, and that the views expressed under Agenda Item 4 merely stated that unmet need is arguably not best addressed </w:t>
      </w:r>
      <w:r w:rsidR="006702FF">
        <w:rPr>
          <w:rFonts w:ascii="Arial" w:hAnsi="Arial" w:cs="Arial"/>
        </w:rPr>
        <w:t>by</w:t>
      </w:r>
      <w:r>
        <w:rPr>
          <w:rFonts w:ascii="Arial" w:hAnsi="Arial" w:cs="Arial"/>
        </w:rPr>
        <w:t xml:space="preserve"> the formula. One potential route to begin accounting for unmet need, for example, would be to control for the effect of supply on workload.</w:t>
      </w:r>
    </w:p>
    <w:p w:rsidR="003C4C73" w:rsidRDefault="003C4C73" w:rsidP="00356831">
      <w:pPr>
        <w:spacing w:after="0" w:line="240" w:lineRule="auto"/>
        <w:jc w:val="both"/>
        <w:rPr>
          <w:rFonts w:ascii="Arial" w:hAnsi="Arial" w:cs="Arial"/>
        </w:rPr>
      </w:pPr>
    </w:p>
    <w:p w:rsidR="003C4C73" w:rsidRDefault="003C4C73" w:rsidP="001A5866">
      <w:pPr>
        <w:spacing w:after="0" w:line="240" w:lineRule="auto"/>
        <w:jc w:val="both"/>
        <w:rPr>
          <w:rFonts w:ascii="Arial" w:hAnsi="Arial" w:cs="Arial"/>
        </w:rPr>
      </w:pPr>
      <w:r>
        <w:rPr>
          <w:rFonts w:ascii="Arial" w:hAnsi="Arial" w:cs="Arial"/>
        </w:rPr>
        <w:t>DS raised the point that when discussing for unmet need, it is important to understand why need is unmet in the first place. If need is unmet due to supply issues, then it can in theory be accounted for within a formula, though this is not the case if the issue arises on the demand side.</w:t>
      </w:r>
    </w:p>
    <w:p w:rsidR="003C4C73" w:rsidRDefault="003C4C73" w:rsidP="001A5866">
      <w:pPr>
        <w:spacing w:after="0" w:line="240" w:lineRule="auto"/>
        <w:jc w:val="both"/>
        <w:rPr>
          <w:rFonts w:ascii="Arial" w:hAnsi="Arial" w:cs="Arial"/>
        </w:rPr>
      </w:pPr>
    </w:p>
    <w:p w:rsidR="006702FF" w:rsidRPr="001631A7" w:rsidRDefault="006702FF" w:rsidP="001A5866">
      <w:pPr>
        <w:spacing w:after="0" w:line="240" w:lineRule="auto"/>
        <w:jc w:val="both"/>
        <w:rPr>
          <w:rFonts w:ascii="Arial" w:hAnsi="Arial" w:cs="Arial"/>
        </w:rPr>
      </w:pPr>
      <w:r>
        <w:rPr>
          <w:rFonts w:ascii="Arial" w:hAnsi="Arial" w:cs="Arial"/>
        </w:rPr>
        <w:t xml:space="preserve">HI brought up the possibility of using other data to predict unmet need, such as </w:t>
      </w:r>
      <w:r w:rsidRPr="006702FF">
        <w:rPr>
          <w:rFonts w:ascii="Arial" w:hAnsi="Arial" w:cs="Arial"/>
        </w:rPr>
        <w:t>Professor Stewart Mercer</w:t>
      </w:r>
      <w:r>
        <w:rPr>
          <w:rFonts w:ascii="Arial" w:hAnsi="Arial" w:cs="Arial"/>
        </w:rPr>
        <w:t xml:space="preserve">’s research. </w:t>
      </w:r>
      <w:proofErr w:type="spellStart"/>
      <w:r>
        <w:rPr>
          <w:rFonts w:ascii="Arial" w:hAnsi="Arial" w:cs="Arial"/>
        </w:rPr>
        <w:t>KF</w:t>
      </w:r>
      <w:proofErr w:type="spellEnd"/>
      <w:r>
        <w:rPr>
          <w:rFonts w:ascii="Arial" w:hAnsi="Arial" w:cs="Arial"/>
        </w:rPr>
        <w:t xml:space="preserve"> highlighted that the research alluded to relied on </w:t>
      </w:r>
      <w:proofErr w:type="spellStart"/>
      <w:r>
        <w:rPr>
          <w:rFonts w:ascii="Arial" w:hAnsi="Arial" w:cs="Arial"/>
        </w:rPr>
        <w:t>PTI</w:t>
      </w:r>
      <w:proofErr w:type="spellEnd"/>
      <w:r>
        <w:rPr>
          <w:rFonts w:ascii="Arial" w:hAnsi="Arial" w:cs="Arial"/>
        </w:rPr>
        <w:t xml:space="preserve"> data as well, albeit a slightly expanded dataset.</w:t>
      </w:r>
      <w:r w:rsidR="0010303B">
        <w:rPr>
          <w:rFonts w:ascii="Arial" w:hAnsi="Arial" w:cs="Arial"/>
        </w:rPr>
        <w:t xml:space="preserve"> </w:t>
      </w:r>
      <w:r w:rsidR="0010303B" w:rsidRPr="001631A7">
        <w:rPr>
          <w:rFonts w:ascii="Arial" w:hAnsi="Arial" w:cs="Arial"/>
        </w:rPr>
        <w:t xml:space="preserve">HI suggested that it had previously agreed that Professor Graham Watt’s expertise would be sought out by the SAF review, and that if he was </w:t>
      </w:r>
      <w:r w:rsidR="0008066B">
        <w:rPr>
          <w:rFonts w:ascii="Arial" w:hAnsi="Arial" w:cs="Arial"/>
        </w:rPr>
        <w:t xml:space="preserve">perceived as </w:t>
      </w:r>
      <w:r w:rsidR="001631A7">
        <w:rPr>
          <w:rFonts w:ascii="Arial" w:hAnsi="Arial" w:cs="Arial"/>
        </w:rPr>
        <w:t>specialising in urban-related issues</w:t>
      </w:r>
      <w:r w:rsidR="0010303B" w:rsidRPr="001631A7">
        <w:rPr>
          <w:rFonts w:ascii="Arial" w:hAnsi="Arial" w:cs="Arial"/>
        </w:rPr>
        <w:t>, somebody with expertise on rural issues could also be included.</w:t>
      </w:r>
    </w:p>
    <w:p w:rsidR="006702FF" w:rsidRDefault="006702FF" w:rsidP="001A5866">
      <w:pPr>
        <w:spacing w:after="0" w:line="240" w:lineRule="auto"/>
        <w:jc w:val="both"/>
        <w:rPr>
          <w:rFonts w:ascii="Arial" w:hAnsi="Arial" w:cs="Arial"/>
        </w:rPr>
      </w:pPr>
    </w:p>
    <w:p w:rsidR="00096B35" w:rsidRPr="003C4C73" w:rsidRDefault="006702FF" w:rsidP="00096B35">
      <w:pPr>
        <w:spacing w:after="0" w:line="240" w:lineRule="auto"/>
        <w:jc w:val="both"/>
        <w:rPr>
          <w:rFonts w:ascii="Arial" w:hAnsi="Arial" w:cs="Arial"/>
        </w:rPr>
      </w:pPr>
      <w:proofErr w:type="spellStart"/>
      <w:r>
        <w:rPr>
          <w:rFonts w:ascii="Arial" w:hAnsi="Arial" w:cs="Arial"/>
        </w:rPr>
        <w:t>CMcL</w:t>
      </w:r>
      <w:proofErr w:type="spellEnd"/>
      <w:r>
        <w:rPr>
          <w:rFonts w:ascii="Arial" w:hAnsi="Arial" w:cs="Arial"/>
        </w:rPr>
        <w:t xml:space="preserve"> concluded that an expa</w:t>
      </w:r>
      <w:r w:rsidR="00096B35">
        <w:rPr>
          <w:rFonts w:ascii="Arial" w:hAnsi="Arial" w:cs="Arial"/>
        </w:rPr>
        <w:t>nded update from the SAF review would result following the action agreed under Agenda Item 4.</w:t>
      </w:r>
    </w:p>
    <w:p w:rsidR="00096B35" w:rsidRDefault="00096B35" w:rsidP="001A5866">
      <w:pPr>
        <w:spacing w:after="0" w:line="240" w:lineRule="auto"/>
        <w:jc w:val="both"/>
        <w:rPr>
          <w:rFonts w:ascii="Arial" w:hAnsi="Arial" w:cs="Arial"/>
        </w:rPr>
      </w:pPr>
    </w:p>
    <w:p w:rsidR="00096B35" w:rsidRDefault="001A5866" w:rsidP="001A5866">
      <w:pPr>
        <w:spacing w:after="0" w:line="240" w:lineRule="auto"/>
        <w:jc w:val="both"/>
        <w:rPr>
          <w:rFonts w:ascii="Arial" w:hAnsi="Arial" w:cs="Arial"/>
          <w:b/>
        </w:rPr>
      </w:pPr>
      <w:r>
        <w:rPr>
          <w:rFonts w:ascii="Arial" w:hAnsi="Arial" w:cs="Arial"/>
          <w:b/>
        </w:rPr>
        <w:t>TAGRA noted the update.</w:t>
      </w:r>
    </w:p>
    <w:p w:rsidR="00096B35" w:rsidRDefault="00096B35" w:rsidP="00096B35">
      <w:pPr>
        <w:spacing w:after="0" w:line="240" w:lineRule="auto"/>
        <w:jc w:val="both"/>
        <w:rPr>
          <w:rFonts w:ascii="Arial" w:hAnsi="Arial" w:cs="Arial"/>
        </w:rPr>
      </w:pPr>
    </w:p>
    <w:p w:rsidR="00096B35" w:rsidRPr="0002430E" w:rsidRDefault="00096B35" w:rsidP="00096B35">
      <w:pPr>
        <w:spacing w:after="0" w:line="240" w:lineRule="auto"/>
        <w:jc w:val="both"/>
        <w:rPr>
          <w:rFonts w:ascii="Arial" w:hAnsi="Arial" w:cs="Arial"/>
        </w:rPr>
      </w:pPr>
      <w:r>
        <w:rPr>
          <w:rFonts w:ascii="Arial" w:hAnsi="Arial" w:cs="Arial"/>
        </w:rPr>
        <w:t xml:space="preserve"> </w:t>
      </w:r>
      <w:r>
        <w:rPr>
          <w:rFonts w:ascii="Arial" w:hAnsi="Arial" w:cs="Arial"/>
          <w:noProof/>
          <w:lang w:eastAsia="en-GB"/>
        </w:rPr>
        <mc:AlternateContent>
          <mc:Choice Requires="wps">
            <w:drawing>
              <wp:anchor distT="0" distB="0" distL="114300" distR="114300" simplePos="0" relativeHeight="251671552" behindDoc="0" locked="0" layoutInCell="1" allowOverlap="1" wp14:anchorId="77940F86" wp14:editId="0624887C">
                <wp:simplePos x="0" y="0"/>
                <wp:positionH relativeFrom="column">
                  <wp:posOffset>19050</wp:posOffset>
                </wp:positionH>
                <wp:positionV relativeFrom="paragraph">
                  <wp:posOffset>5715</wp:posOffset>
                </wp:positionV>
                <wp:extent cx="5753100" cy="0"/>
                <wp:effectExtent l="9525" t="13970"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5pt;margin-top:.45pt;width:45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7NJwIAAEw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"/>
            </w:pict>
          </mc:Fallback>
        </mc:AlternateContent>
      </w:r>
    </w:p>
    <w:p w:rsidR="00096B35" w:rsidRDefault="00096B35" w:rsidP="00096B35">
      <w:pPr>
        <w:spacing w:after="0" w:line="240" w:lineRule="auto"/>
        <w:jc w:val="both"/>
        <w:rPr>
          <w:rFonts w:ascii="Arial" w:hAnsi="Arial" w:cs="Arial"/>
          <w:b/>
        </w:rPr>
      </w:pPr>
      <w:r>
        <w:rPr>
          <w:rFonts w:ascii="Arial" w:hAnsi="Arial" w:cs="Arial"/>
          <w:b/>
        </w:rPr>
        <w:t>AGENDA ITEM 6</w:t>
      </w:r>
      <w:r w:rsidRPr="0002430E">
        <w:rPr>
          <w:rFonts w:ascii="Arial" w:hAnsi="Arial" w:cs="Arial"/>
          <w:b/>
        </w:rPr>
        <w:t xml:space="preserve"> – </w:t>
      </w:r>
      <w:r>
        <w:rPr>
          <w:rFonts w:ascii="Arial" w:hAnsi="Arial" w:cs="Arial"/>
          <w:b/>
        </w:rPr>
        <w:t>Work</w:t>
      </w:r>
      <w:r w:rsidR="007D14DC">
        <w:rPr>
          <w:rFonts w:ascii="Arial" w:hAnsi="Arial" w:cs="Arial"/>
          <w:b/>
        </w:rPr>
        <w:t xml:space="preserve"> P</w:t>
      </w:r>
      <w:r>
        <w:rPr>
          <w:rFonts w:ascii="Arial" w:hAnsi="Arial" w:cs="Arial"/>
          <w:b/>
        </w:rPr>
        <w:t>lan</w:t>
      </w:r>
    </w:p>
    <w:p w:rsidR="00645E8D" w:rsidRPr="00645E8D" w:rsidRDefault="00645E8D" w:rsidP="001A5866">
      <w:pPr>
        <w:spacing w:after="0" w:line="240" w:lineRule="auto"/>
        <w:jc w:val="both"/>
        <w:rPr>
          <w:rFonts w:ascii="Arial" w:hAnsi="Arial" w:cs="Arial"/>
        </w:rPr>
      </w:pPr>
    </w:p>
    <w:p w:rsidR="007F41FD" w:rsidRDefault="00645E8D" w:rsidP="007F41FD">
      <w:pPr>
        <w:spacing w:after="0" w:line="240" w:lineRule="auto"/>
        <w:jc w:val="both"/>
        <w:rPr>
          <w:rFonts w:ascii="Arial" w:hAnsi="Arial" w:cs="Arial"/>
        </w:rPr>
      </w:pPr>
      <w:proofErr w:type="spellStart"/>
      <w:r>
        <w:rPr>
          <w:rFonts w:ascii="Arial" w:hAnsi="Arial" w:cs="Arial"/>
        </w:rPr>
        <w:t>EW</w:t>
      </w:r>
      <w:proofErr w:type="spellEnd"/>
      <w:r>
        <w:rPr>
          <w:rFonts w:ascii="Arial" w:hAnsi="Arial" w:cs="Arial"/>
        </w:rPr>
        <w:t xml:space="preserve"> presented Paper TAGRA(2016)03, which represents a routine upda</w:t>
      </w:r>
      <w:r w:rsidR="007D14DC">
        <w:rPr>
          <w:rFonts w:ascii="Arial" w:hAnsi="Arial" w:cs="Arial"/>
        </w:rPr>
        <w:t>te to the TAGRA analytical work plan</w:t>
      </w:r>
      <w:r>
        <w:rPr>
          <w:rFonts w:ascii="Arial" w:hAnsi="Arial" w:cs="Arial"/>
        </w:rPr>
        <w:t xml:space="preserve"> (now running th</w:t>
      </w:r>
      <w:r w:rsidR="00407267">
        <w:rPr>
          <w:rFonts w:ascii="Arial" w:hAnsi="Arial" w:cs="Arial"/>
        </w:rPr>
        <w:t>r</w:t>
      </w:r>
      <w:bookmarkStart w:id="0" w:name="_GoBack"/>
      <w:bookmarkEnd w:id="0"/>
      <w:r>
        <w:rPr>
          <w:rFonts w:ascii="Arial" w:hAnsi="Arial" w:cs="Arial"/>
        </w:rPr>
        <w:t>ough to A</w:t>
      </w:r>
      <w:r w:rsidR="00BE6500">
        <w:rPr>
          <w:rFonts w:ascii="Arial" w:hAnsi="Arial" w:cs="Arial"/>
        </w:rPr>
        <w:t>pril 2017). The main alteration</w:t>
      </w:r>
      <w:r>
        <w:rPr>
          <w:rFonts w:ascii="Arial" w:hAnsi="Arial" w:cs="Arial"/>
        </w:rPr>
        <w:t xml:space="preserve"> from the previous version </w:t>
      </w:r>
      <w:r w:rsidR="00BE6500">
        <w:rPr>
          <w:rFonts w:ascii="Arial" w:hAnsi="Arial" w:cs="Arial"/>
        </w:rPr>
        <w:t xml:space="preserve">involves the introduction of </w:t>
      </w:r>
      <w:r w:rsidR="00BE6500" w:rsidRPr="00BE6500">
        <w:rPr>
          <w:rFonts w:ascii="Arial" w:hAnsi="Arial" w:cs="Arial"/>
        </w:rPr>
        <w:t>a piece of analytical work to investigate aspects of the Excess Cost component of NRAC.</w:t>
      </w:r>
      <w:r w:rsidR="00BE6500">
        <w:rPr>
          <w:rFonts w:ascii="Arial" w:hAnsi="Arial" w:cs="Arial"/>
        </w:rPr>
        <w:t xml:space="preserve"> </w:t>
      </w:r>
      <w:r w:rsidR="007F41FD">
        <w:rPr>
          <w:rFonts w:ascii="Arial" w:hAnsi="Arial" w:cs="Arial"/>
        </w:rPr>
        <w:t xml:space="preserve">In </w:t>
      </w:r>
      <w:r w:rsidR="007F41FD" w:rsidRPr="00BE6500">
        <w:rPr>
          <w:rFonts w:ascii="Arial" w:hAnsi="Arial" w:cs="Arial"/>
        </w:rPr>
        <w:t>the 2016/17 formula run</w:t>
      </w:r>
      <w:r w:rsidR="007F41FD">
        <w:rPr>
          <w:rFonts w:ascii="Arial" w:hAnsi="Arial" w:cs="Arial"/>
        </w:rPr>
        <w:t xml:space="preserve"> </w:t>
      </w:r>
      <w:r w:rsidR="007F41FD" w:rsidRPr="00BE6500">
        <w:rPr>
          <w:rFonts w:ascii="Arial" w:hAnsi="Arial" w:cs="Arial"/>
        </w:rPr>
        <w:t>very low activity levels for some care programmes (notably Care of the Elde</w:t>
      </w:r>
      <w:r w:rsidR="00520965">
        <w:rPr>
          <w:rFonts w:ascii="Arial" w:hAnsi="Arial" w:cs="Arial"/>
        </w:rPr>
        <w:t>rly) in the SDIA category of dataz</w:t>
      </w:r>
      <w:r w:rsidR="007F41FD" w:rsidRPr="00BE6500">
        <w:rPr>
          <w:rFonts w:ascii="Arial" w:hAnsi="Arial" w:cs="Arial"/>
        </w:rPr>
        <w:t>ones</w:t>
      </w:r>
      <w:r w:rsidR="007F41FD">
        <w:rPr>
          <w:rFonts w:ascii="Arial" w:hAnsi="Arial" w:cs="Arial"/>
        </w:rPr>
        <w:t xml:space="preserve"> led to </w:t>
      </w:r>
      <w:r w:rsidR="007F41FD" w:rsidRPr="00BE6500">
        <w:rPr>
          <w:rFonts w:ascii="Arial" w:hAnsi="Arial" w:cs="Arial"/>
        </w:rPr>
        <w:t>unacceptable degrees of instability in this aspect of the formula. The AST will investigate potential amendments to the formula to mitigate this instability, with a view to bringing a proposal to TAGRA in time for it to be approved and implemented in the 2017 formula run (the next time the Excess Cost adjustments will be updated).</w:t>
      </w:r>
    </w:p>
    <w:p w:rsidR="00923AE4" w:rsidRDefault="00923AE4" w:rsidP="007F41FD">
      <w:pPr>
        <w:spacing w:after="0" w:line="240" w:lineRule="auto"/>
        <w:jc w:val="both"/>
        <w:rPr>
          <w:rFonts w:ascii="Arial" w:hAnsi="Arial" w:cs="Arial"/>
        </w:rPr>
      </w:pPr>
    </w:p>
    <w:p w:rsidR="00520965" w:rsidRDefault="00923AE4" w:rsidP="001A5866">
      <w:pPr>
        <w:spacing w:after="0" w:line="240" w:lineRule="auto"/>
        <w:jc w:val="both"/>
        <w:rPr>
          <w:rFonts w:ascii="Arial" w:hAnsi="Arial" w:cs="Arial"/>
        </w:rPr>
      </w:pPr>
      <w:proofErr w:type="spellStart"/>
      <w:r w:rsidRPr="00520965">
        <w:rPr>
          <w:rFonts w:ascii="Arial" w:hAnsi="Arial" w:cs="Arial"/>
        </w:rPr>
        <w:t>KF</w:t>
      </w:r>
      <w:proofErr w:type="spellEnd"/>
      <w:r>
        <w:rPr>
          <w:rFonts w:ascii="Arial" w:hAnsi="Arial" w:cs="Arial"/>
        </w:rPr>
        <w:t xml:space="preserve"> expressed the view that it would be sensible to start thinking about the next big area of analysis for NRAC, and that Excess Cost adjustments could be one such topic to investigate. AC highlighted that the CHAD project was also an area of interest, and that work on the community aspects of the formula would be desirable once the necessary data from the CHAD project becomes available.</w:t>
      </w:r>
      <w:r w:rsidR="00A7019E">
        <w:rPr>
          <w:rFonts w:ascii="Arial" w:hAnsi="Arial" w:cs="Arial"/>
        </w:rPr>
        <w:t xml:space="preserve"> </w:t>
      </w:r>
      <w:r w:rsidR="00520965">
        <w:rPr>
          <w:rFonts w:ascii="Arial" w:hAnsi="Arial" w:cs="Arial"/>
        </w:rPr>
        <w:t>Roger Black (</w:t>
      </w:r>
      <w:proofErr w:type="spellStart"/>
      <w:r w:rsidR="00520965">
        <w:rPr>
          <w:rFonts w:ascii="Arial" w:hAnsi="Arial" w:cs="Arial"/>
        </w:rPr>
        <w:t>RB</w:t>
      </w:r>
      <w:proofErr w:type="spellEnd"/>
      <w:r w:rsidR="00520965">
        <w:rPr>
          <w:rFonts w:ascii="Arial" w:hAnsi="Arial" w:cs="Arial"/>
        </w:rPr>
        <w:t>) agreed to inquire about the futur</w:t>
      </w:r>
      <w:r w:rsidR="006D59D1">
        <w:rPr>
          <w:rFonts w:ascii="Arial" w:hAnsi="Arial" w:cs="Arial"/>
        </w:rPr>
        <w:t>e availability of CHAD data with colleagues at ISD and to discuss at the next AST meeting.</w:t>
      </w:r>
    </w:p>
    <w:p w:rsidR="00520965" w:rsidRDefault="00520965" w:rsidP="001A5866">
      <w:pPr>
        <w:spacing w:after="0" w:line="240" w:lineRule="auto"/>
        <w:jc w:val="both"/>
        <w:rPr>
          <w:rFonts w:ascii="Arial" w:hAnsi="Arial" w:cs="Arial"/>
        </w:rPr>
      </w:pPr>
    </w:p>
    <w:p w:rsidR="003400DF" w:rsidRDefault="00520965" w:rsidP="001A5866">
      <w:pPr>
        <w:spacing w:after="0" w:line="240" w:lineRule="auto"/>
        <w:jc w:val="both"/>
        <w:rPr>
          <w:rFonts w:ascii="Arial" w:hAnsi="Arial" w:cs="Arial"/>
          <w:b/>
        </w:rPr>
      </w:pPr>
      <w:r>
        <w:rPr>
          <w:rFonts w:ascii="Arial" w:hAnsi="Arial" w:cs="Arial"/>
          <w:b/>
        </w:rPr>
        <w:t>TAGRA noted the update.</w:t>
      </w:r>
      <w:r w:rsidR="003400DF">
        <w:rPr>
          <w:rFonts w:ascii="Arial" w:hAnsi="Arial" w:cs="Arial"/>
          <w:b/>
        </w:rPr>
        <w:br w:type="page"/>
      </w:r>
    </w:p>
    <w:p w:rsidR="006D59D1" w:rsidRPr="0002430E" w:rsidRDefault="006D59D1" w:rsidP="006D59D1">
      <w:pPr>
        <w:spacing w:after="0" w:line="240" w:lineRule="auto"/>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73600" behindDoc="0" locked="0" layoutInCell="1" allowOverlap="1" wp14:anchorId="5C221927" wp14:editId="232BC7D5">
                <wp:simplePos x="0" y="0"/>
                <wp:positionH relativeFrom="column">
                  <wp:posOffset>19050</wp:posOffset>
                </wp:positionH>
                <wp:positionV relativeFrom="paragraph">
                  <wp:posOffset>5715</wp:posOffset>
                </wp:positionV>
                <wp:extent cx="575310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pt;margin-top:.45pt;width:45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vqJgIAAEoEAAAOAAAAZHJzL2Uyb0RvYy54bWysVE1v2zAMvQ/YfxB0T22ncZ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oor76iYCAABKBAAADgAAAAAAAAAAAAAAAAAuAgAAZHJzL2Uyb0RvYy54bWxQ&#10;SwECLQAUAAYACAAAACEAdRy3ZtgAAAADAQAADwAAAAAAAAAAAAAAAACABAAAZHJzL2Rvd25yZXYu&#10;eG1sUEsFBgAAAAAEAAQA8wAAAIUFAAAAAA==&#10;"/>
            </w:pict>
          </mc:Fallback>
        </mc:AlternateContent>
      </w:r>
    </w:p>
    <w:p w:rsidR="006D59D1" w:rsidRDefault="006D59D1" w:rsidP="006D59D1">
      <w:pPr>
        <w:spacing w:after="0" w:line="240" w:lineRule="auto"/>
        <w:jc w:val="both"/>
        <w:rPr>
          <w:rFonts w:ascii="Arial" w:hAnsi="Arial" w:cs="Arial"/>
          <w:b/>
        </w:rPr>
      </w:pPr>
      <w:proofErr w:type="spellStart"/>
      <w:r>
        <w:rPr>
          <w:rFonts w:ascii="Arial" w:hAnsi="Arial" w:cs="Arial"/>
          <w:b/>
        </w:rPr>
        <w:t>A.O.B</w:t>
      </w:r>
      <w:proofErr w:type="spellEnd"/>
      <w:r>
        <w:rPr>
          <w:rFonts w:ascii="Arial" w:hAnsi="Arial" w:cs="Arial"/>
          <w:b/>
        </w:rPr>
        <w:t>. and date of next meeting</w:t>
      </w:r>
    </w:p>
    <w:p w:rsidR="006D59D1" w:rsidRPr="006D59D1" w:rsidRDefault="006D59D1" w:rsidP="006D59D1">
      <w:pPr>
        <w:spacing w:after="0" w:line="240" w:lineRule="auto"/>
        <w:jc w:val="both"/>
        <w:rPr>
          <w:rFonts w:ascii="Arial" w:hAnsi="Arial" w:cs="Arial"/>
        </w:rPr>
      </w:pPr>
    </w:p>
    <w:p w:rsidR="00926FE1" w:rsidRDefault="00926FE1" w:rsidP="00926FE1">
      <w:pPr>
        <w:spacing w:after="0" w:line="240" w:lineRule="auto"/>
        <w:jc w:val="both"/>
        <w:rPr>
          <w:rFonts w:ascii="Arial" w:hAnsi="Arial" w:cs="Arial"/>
        </w:rPr>
      </w:pPr>
      <w:proofErr w:type="spellStart"/>
      <w:r>
        <w:rPr>
          <w:rFonts w:ascii="Arial" w:hAnsi="Arial" w:cs="Arial"/>
        </w:rPr>
        <w:t>LJ</w:t>
      </w:r>
      <w:proofErr w:type="spellEnd"/>
      <w:r>
        <w:rPr>
          <w:rFonts w:ascii="Arial" w:hAnsi="Arial" w:cs="Arial"/>
        </w:rPr>
        <w:t xml:space="preserve"> </w:t>
      </w:r>
      <w:r w:rsidRPr="006D59D1">
        <w:rPr>
          <w:rFonts w:ascii="Arial" w:hAnsi="Arial" w:cs="Arial"/>
        </w:rPr>
        <w:t>provide</w:t>
      </w:r>
      <w:r>
        <w:rPr>
          <w:rFonts w:ascii="Arial" w:hAnsi="Arial" w:cs="Arial"/>
        </w:rPr>
        <w:t>d</w:t>
      </w:r>
      <w:r w:rsidRPr="006D59D1">
        <w:rPr>
          <w:rFonts w:ascii="Arial" w:hAnsi="Arial" w:cs="Arial"/>
        </w:rPr>
        <w:t xml:space="preserve"> a</w:t>
      </w:r>
      <w:r>
        <w:rPr>
          <w:rFonts w:ascii="Arial" w:hAnsi="Arial" w:cs="Arial"/>
        </w:rPr>
        <w:t>n</w:t>
      </w:r>
      <w:r w:rsidRPr="006D59D1">
        <w:rPr>
          <w:rFonts w:ascii="Arial" w:hAnsi="Arial" w:cs="Arial"/>
        </w:rPr>
        <w:t xml:space="preserve"> update on the Scottish Distant Islands Allowance (SDIA) issue for the 2016/17 formula run, where very low activity levels for some care programmes (notably Care of the El</w:t>
      </w:r>
      <w:r>
        <w:rPr>
          <w:rFonts w:ascii="Arial" w:hAnsi="Arial" w:cs="Arial"/>
        </w:rPr>
        <w:t>derly) in the SDIA category of dataz</w:t>
      </w:r>
      <w:r w:rsidRPr="006D59D1">
        <w:rPr>
          <w:rFonts w:ascii="Arial" w:hAnsi="Arial" w:cs="Arial"/>
        </w:rPr>
        <w:t>ones led to unacceptable degrees of instability in the Excess Cost component of NRAC</w:t>
      </w:r>
      <w:r>
        <w:rPr>
          <w:rFonts w:ascii="Arial" w:hAnsi="Arial" w:cs="Arial"/>
        </w:rPr>
        <w:t>. Work is being done to deal with the instability – a footnote was inserted in the ISD publication explaining how the instability was overcome for this run – but  AC emphasised that there is a need to address the issue now so that it doesn’t arise the next time the formula is run.</w:t>
      </w:r>
    </w:p>
    <w:p w:rsidR="00926FE1" w:rsidRDefault="00926FE1" w:rsidP="006D59D1">
      <w:pPr>
        <w:spacing w:after="0" w:line="240" w:lineRule="auto"/>
        <w:jc w:val="both"/>
        <w:rPr>
          <w:rFonts w:ascii="Arial" w:hAnsi="Arial" w:cs="Arial"/>
        </w:rPr>
      </w:pPr>
    </w:p>
    <w:p w:rsidR="00847396" w:rsidRDefault="00BD278D" w:rsidP="00847396">
      <w:pPr>
        <w:spacing w:after="0" w:line="240" w:lineRule="auto"/>
        <w:jc w:val="both"/>
        <w:rPr>
          <w:rFonts w:ascii="Arial" w:hAnsi="Arial" w:cs="Arial"/>
        </w:rPr>
      </w:pPr>
      <w:r>
        <w:rPr>
          <w:rFonts w:ascii="Arial" w:hAnsi="Arial" w:cs="Arial"/>
        </w:rPr>
        <w:t xml:space="preserve">PO provided an update </w:t>
      </w:r>
      <w:r w:rsidR="00847396" w:rsidRPr="00BD278D">
        <w:rPr>
          <w:rFonts w:ascii="Arial" w:hAnsi="Arial" w:cs="Arial"/>
        </w:rPr>
        <w:t>on the implications for the NRAC formula of the errors identified by NRS in historic mid-yea</w:t>
      </w:r>
      <w:r w:rsidR="00847396">
        <w:rPr>
          <w:rFonts w:ascii="Arial" w:hAnsi="Arial" w:cs="Arial"/>
        </w:rPr>
        <w:t>r population estimates</w:t>
      </w:r>
      <w:r w:rsidR="00847396" w:rsidRPr="00BD278D">
        <w:rPr>
          <w:rFonts w:ascii="Arial" w:hAnsi="Arial" w:cs="Arial"/>
        </w:rPr>
        <w:t>.</w:t>
      </w:r>
      <w:r w:rsidR="00847396">
        <w:rPr>
          <w:rFonts w:ascii="Arial" w:hAnsi="Arial" w:cs="Arial"/>
        </w:rPr>
        <w:t xml:space="preserve"> The revised data had minimal impact on the NRAC target shares and theref</w:t>
      </w:r>
      <w:r w:rsidR="000D4363">
        <w:rPr>
          <w:rFonts w:ascii="Arial" w:hAnsi="Arial" w:cs="Arial"/>
        </w:rPr>
        <w:t>ore does not represent an issue of concern.</w:t>
      </w:r>
    </w:p>
    <w:p w:rsidR="00BD278D" w:rsidRDefault="00BD278D" w:rsidP="00BD278D">
      <w:pPr>
        <w:spacing w:after="0" w:line="240" w:lineRule="auto"/>
        <w:jc w:val="both"/>
        <w:rPr>
          <w:rFonts w:ascii="Arial" w:hAnsi="Arial" w:cs="Arial"/>
        </w:rPr>
      </w:pPr>
    </w:p>
    <w:p w:rsidR="006D59D1" w:rsidRDefault="00847396" w:rsidP="00BD278D">
      <w:pPr>
        <w:spacing w:after="0" w:line="240" w:lineRule="auto"/>
        <w:jc w:val="both"/>
        <w:rPr>
          <w:rFonts w:ascii="Arial" w:hAnsi="Arial" w:cs="Arial"/>
        </w:rPr>
      </w:pPr>
      <w:r w:rsidRPr="001631A7">
        <w:rPr>
          <w:rFonts w:ascii="Arial" w:hAnsi="Arial" w:cs="Arial"/>
        </w:rPr>
        <w:t>PO provided an</w:t>
      </w:r>
      <w:r w:rsidR="00BD278D" w:rsidRPr="001631A7">
        <w:rPr>
          <w:rFonts w:ascii="Arial" w:hAnsi="Arial" w:cs="Arial"/>
        </w:rPr>
        <w:t xml:space="preserve"> update on the NRAC/</w:t>
      </w:r>
      <w:proofErr w:type="spellStart"/>
      <w:r w:rsidR="00BD278D" w:rsidRPr="001631A7">
        <w:rPr>
          <w:rFonts w:ascii="Arial" w:hAnsi="Arial" w:cs="Arial"/>
        </w:rPr>
        <w:t>GAE</w:t>
      </w:r>
      <w:proofErr w:type="spellEnd"/>
      <w:r w:rsidR="00BD278D" w:rsidRPr="001631A7">
        <w:rPr>
          <w:rFonts w:ascii="Arial" w:hAnsi="Arial" w:cs="Arial"/>
        </w:rPr>
        <w:t xml:space="preserve"> change fund allocations.</w:t>
      </w:r>
      <w:r w:rsidR="00EA5105" w:rsidRPr="001631A7">
        <w:rPr>
          <w:rFonts w:ascii="Arial" w:hAnsi="Arial" w:cs="Arial"/>
        </w:rPr>
        <w:t xml:space="preserve"> </w:t>
      </w:r>
      <w:proofErr w:type="spellStart"/>
      <w:r w:rsidR="00EA5105">
        <w:rPr>
          <w:rFonts w:ascii="Arial" w:hAnsi="Arial" w:cs="Arial"/>
        </w:rPr>
        <w:t>CMcL</w:t>
      </w:r>
      <w:proofErr w:type="spellEnd"/>
      <w:r w:rsidR="00EA5105">
        <w:rPr>
          <w:rFonts w:ascii="Arial" w:hAnsi="Arial" w:cs="Arial"/>
        </w:rPr>
        <w:t xml:space="preserve"> noted that as the </w:t>
      </w:r>
      <w:r w:rsidR="00EA5105" w:rsidRPr="00EA5105">
        <w:rPr>
          <w:rFonts w:ascii="Arial" w:hAnsi="Arial" w:cs="Arial"/>
        </w:rPr>
        <w:t>NRAC/</w:t>
      </w:r>
      <w:proofErr w:type="spellStart"/>
      <w:r w:rsidR="00EA5105" w:rsidRPr="00EA5105">
        <w:rPr>
          <w:rFonts w:ascii="Arial" w:hAnsi="Arial" w:cs="Arial"/>
        </w:rPr>
        <w:t>GAE</w:t>
      </w:r>
      <w:proofErr w:type="spellEnd"/>
      <w:r w:rsidR="00EA5105" w:rsidRPr="00EA5105">
        <w:rPr>
          <w:rFonts w:ascii="Arial" w:hAnsi="Arial" w:cs="Arial"/>
        </w:rPr>
        <w:t xml:space="preserve"> change fund allocations</w:t>
      </w:r>
      <w:r w:rsidR="00EA5105">
        <w:rPr>
          <w:rFonts w:ascii="Arial" w:hAnsi="Arial" w:cs="Arial"/>
        </w:rPr>
        <w:t xml:space="preserve"> </w:t>
      </w:r>
      <w:r w:rsidR="006A0CE7">
        <w:rPr>
          <w:rFonts w:ascii="Arial" w:hAnsi="Arial" w:cs="Arial"/>
        </w:rPr>
        <w:t>get</w:t>
      </w:r>
      <w:r w:rsidR="00541314">
        <w:rPr>
          <w:rFonts w:ascii="Arial" w:hAnsi="Arial" w:cs="Arial"/>
        </w:rPr>
        <w:t xml:space="preserve"> bigger, this will become an increasingly important area that requires cons</w:t>
      </w:r>
      <w:r w:rsidR="00B377D8">
        <w:rPr>
          <w:rFonts w:ascii="Arial" w:hAnsi="Arial" w:cs="Arial"/>
        </w:rPr>
        <w:t>ider</w:t>
      </w:r>
      <w:r w:rsidR="006A0CE7">
        <w:rPr>
          <w:rFonts w:ascii="Arial" w:hAnsi="Arial" w:cs="Arial"/>
        </w:rPr>
        <w:t xml:space="preserve">ation of potential impacts. </w:t>
      </w:r>
      <w:r w:rsidR="006A0CE7" w:rsidRPr="001631A7">
        <w:rPr>
          <w:rFonts w:ascii="Arial" w:hAnsi="Arial" w:cs="Arial"/>
        </w:rPr>
        <w:t xml:space="preserve">AC confirmed </w:t>
      </w:r>
      <w:r w:rsidR="00A62616" w:rsidRPr="001631A7">
        <w:rPr>
          <w:rFonts w:ascii="Arial" w:hAnsi="Arial" w:cs="Arial"/>
        </w:rPr>
        <w:t>that</w:t>
      </w:r>
      <w:r w:rsidR="00370A03" w:rsidRPr="001631A7">
        <w:rPr>
          <w:rFonts w:ascii="Arial" w:hAnsi="Arial" w:cs="Arial"/>
        </w:rPr>
        <w:t xml:space="preserve"> the</w:t>
      </w:r>
      <w:r w:rsidR="00A62616" w:rsidRPr="001631A7">
        <w:rPr>
          <w:rFonts w:ascii="Arial" w:hAnsi="Arial" w:cs="Arial"/>
        </w:rPr>
        <w:t xml:space="preserve"> SG had agreed to look at this issue internally to ascertain if any action was required, and would feed back </w:t>
      </w:r>
      <w:r w:rsidR="00370A03" w:rsidRPr="001631A7">
        <w:rPr>
          <w:rFonts w:ascii="Arial" w:hAnsi="Arial" w:cs="Arial"/>
        </w:rPr>
        <w:t>to TAGRA if and when this process identified action to be taken.</w:t>
      </w:r>
    </w:p>
    <w:p w:rsidR="00370A03" w:rsidRDefault="00370A03" w:rsidP="00BD278D">
      <w:pPr>
        <w:spacing w:after="0" w:line="240" w:lineRule="auto"/>
        <w:jc w:val="both"/>
        <w:rPr>
          <w:rFonts w:ascii="Arial" w:hAnsi="Arial" w:cs="Arial"/>
        </w:rPr>
      </w:pPr>
    </w:p>
    <w:p w:rsidR="00E3599D" w:rsidRDefault="00B30D3C" w:rsidP="00B30D3C">
      <w:pPr>
        <w:spacing w:after="0" w:line="240" w:lineRule="auto"/>
        <w:jc w:val="both"/>
        <w:rPr>
          <w:rFonts w:ascii="Arial" w:hAnsi="Arial" w:cs="Arial"/>
        </w:rPr>
      </w:pPr>
      <w:r>
        <w:rPr>
          <w:rFonts w:ascii="Arial" w:hAnsi="Arial" w:cs="Arial"/>
        </w:rPr>
        <w:t>Kirsty MacLachlan (KM) commented on</w:t>
      </w:r>
      <w:r w:rsidRPr="00B30D3C">
        <w:rPr>
          <w:rFonts w:ascii="Arial" w:hAnsi="Arial" w:cs="Arial"/>
        </w:rPr>
        <w:t xml:space="preserve"> the closure report of the Population Estimates Comparison Project (PECP), circulated as paper for information in advance of this meeting</w:t>
      </w:r>
      <w:r>
        <w:rPr>
          <w:rFonts w:ascii="Arial" w:hAnsi="Arial" w:cs="Arial"/>
        </w:rPr>
        <w:t xml:space="preserve">. The report concludes that </w:t>
      </w:r>
      <w:r w:rsidRPr="00B30D3C">
        <w:rPr>
          <w:rFonts w:ascii="Arial" w:hAnsi="Arial" w:cs="Arial"/>
        </w:rPr>
        <w:t xml:space="preserve">the </w:t>
      </w:r>
      <w:r>
        <w:rPr>
          <w:rFonts w:ascii="Arial" w:hAnsi="Arial" w:cs="Arial"/>
        </w:rPr>
        <w:t>M</w:t>
      </w:r>
      <w:r w:rsidRPr="00B30D3C">
        <w:rPr>
          <w:rFonts w:ascii="Arial" w:hAnsi="Arial" w:cs="Arial"/>
        </w:rPr>
        <w:t xml:space="preserve">id-Year Estimates </w:t>
      </w:r>
      <w:r>
        <w:rPr>
          <w:rFonts w:ascii="Arial" w:hAnsi="Arial" w:cs="Arial"/>
        </w:rPr>
        <w:t>are</w:t>
      </w:r>
      <w:r w:rsidRPr="00B30D3C">
        <w:rPr>
          <w:rFonts w:ascii="Arial" w:hAnsi="Arial" w:cs="Arial"/>
        </w:rPr>
        <w:t xml:space="preserve"> the most accurate available measure of the population.</w:t>
      </w:r>
    </w:p>
    <w:p w:rsidR="00B30D3C" w:rsidRDefault="00B30D3C" w:rsidP="00B30D3C">
      <w:pPr>
        <w:spacing w:after="0" w:line="240" w:lineRule="auto"/>
        <w:jc w:val="both"/>
        <w:rPr>
          <w:rFonts w:ascii="Arial" w:hAnsi="Arial" w:cs="Arial"/>
        </w:rPr>
      </w:pPr>
    </w:p>
    <w:p w:rsidR="00802C33" w:rsidRDefault="00802C33" w:rsidP="00802C33">
      <w:pPr>
        <w:spacing w:after="0" w:line="240" w:lineRule="auto"/>
        <w:jc w:val="both"/>
        <w:rPr>
          <w:rFonts w:ascii="Arial" w:hAnsi="Arial" w:cs="Arial"/>
        </w:rPr>
      </w:pPr>
      <w:r>
        <w:rPr>
          <w:rFonts w:ascii="Arial" w:hAnsi="Arial" w:cs="Arial"/>
        </w:rPr>
        <w:t xml:space="preserve">LJ </w:t>
      </w:r>
      <w:r w:rsidRPr="00802C33">
        <w:rPr>
          <w:rFonts w:ascii="Arial" w:hAnsi="Arial" w:cs="Arial"/>
        </w:rPr>
        <w:t>provide</w:t>
      </w:r>
      <w:r>
        <w:rPr>
          <w:rFonts w:ascii="Arial" w:hAnsi="Arial" w:cs="Arial"/>
        </w:rPr>
        <w:t>d</w:t>
      </w:r>
      <w:r w:rsidRPr="00802C33">
        <w:rPr>
          <w:rFonts w:ascii="Arial" w:hAnsi="Arial" w:cs="Arial"/>
        </w:rPr>
        <w:t xml:space="preserve"> </w:t>
      </w:r>
      <w:r>
        <w:rPr>
          <w:rFonts w:ascii="Arial" w:hAnsi="Arial" w:cs="Arial"/>
        </w:rPr>
        <w:t xml:space="preserve">an </w:t>
      </w:r>
      <w:r w:rsidRPr="00802C33">
        <w:rPr>
          <w:rFonts w:ascii="Arial" w:hAnsi="Arial" w:cs="Arial"/>
        </w:rPr>
        <w:t>update on the recent work of the Community Health Activity Data (CHAD) project</w:t>
      </w:r>
      <w:r>
        <w:rPr>
          <w:rFonts w:ascii="Arial" w:hAnsi="Arial" w:cs="Arial"/>
        </w:rPr>
        <w:t xml:space="preserve">. She confirmed that work is progressing well and that the </w:t>
      </w:r>
      <w:r w:rsidRPr="00802C33">
        <w:rPr>
          <w:rFonts w:ascii="Arial" w:hAnsi="Arial" w:cs="Arial"/>
        </w:rPr>
        <w:t xml:space="preserve">Mental Health dataset consultation closed </w:t>
      </w:r>
      <w:r>
        <w:rPr>
          <w:rFonts w:ascii="Arial" w:hAnsi="Arial" w:cs="Arial"/>
        </w:rPr>
        <w:t>at the e</w:t>
      </w:r>
      <w:r w:rsidRPr="00802C33">
        <w:rPr>
          <w:rFonts w:ascii="Arial" w:hAnsi="Arial" w:cs="Arial"/>
        </w:rPr>
        <w:t>nd</w:t>
      </w:r>
      <w:r>
        <w:rPr>
          <w:rFonts w:ascii="Arial" w:hAnsi="Arial" w:cs="Arial"/>
        </w:rPr>
        <w:t xml:space="preserve"> of</w:t>
      </w:r>
      <w:r w:rsidRPr="00802C33">
        <w:rPr>
          <w:rFonts w:ascii="Arial" w:hAnsi="Arial" w:cs="Arial"/>
        </w:rPr>
        <w:t xml:space="preserve"> Jan</w:t>
      </w:r>
      <w:r>
        <w:rPr>
          <w:rFonts w:ascii="Arial" w:hAnsi="Arial" w:cs="Arial"/>
        </w:rPr>
        <w:t xml:space="preserve">uary. There is a plan to </w:t>
      </w:r>
      <w:r w:rsidRPr="00802C33">
        <w:rPr>
          <w:rFonts w:ascii="Arial" w:hAnsi="Arial" w:cs="Arial"/>
        </w:rPr>
        <w:t>implement</w:t>
      </w:r>
      <w:r>
        <w:rPr>
          <w:rFonts w:ascii="Arial" w:hAnsi="Arial" w:cs="Arial"/>
        </w:rPr>
        <w:t xml:space="preserve"> the findings from this consultation</w:t>
      </w:r>
      <w:r w:rsidRPr="00802C33">
        <w:rPr>
          <w:rFonts w:ascii="Arial" w:hAnsi="Arial" w:cs="Arial"/>
        </w:rPr>
        <w:t xml:space="preserve"> and</w:t>
      </w:r>
      <w:r>
        <w:rPr>
          <w:rFonts w:ascii="Arial" w:hAnsi="Arial" w:cs="Arial"/>
        </w:rPr>
        <w:t xml:space="preserve"> to then</w:t>
      </w:r>
      <w:r w:rsidRPr="00802C33">
        <w:rPr>
          <w:rFonts w:ascii="Arial" w:hAnsi="Arial" w:cs="Arial"/>
        </w:rPr>
        <w:t xml:space="preserve"> receive data from April 2016</w:t>
      </w:r>
      <w:r>
        <w:rPr>
          <w:rFonts w:ascii="Arial" w:hAnsi="Arial" w:cs="Arial"/>
        </w:rPr>
        <w:t>.</w:t>
      </w:r>
    </w:p>
    <w:p w:rsidR="00802C33" w:rsidRDefault="00802C33" w:rsidP="00802C33">
      <w:pPr>
        <w:spacing w:after="0" w:line="240" w:lineRule="auto"/>
        <w:jc w:val="both"/>
        <w:rPr>
          <w:rFonts w:ascii="Arial" w:hAnsi="Arial" w:cs="Arial"/>
        </w:rPr>
      </w:pPr>
    </w:p>
    <w:p w:rsidR="00802C33" w:rsidRDefault="00802C33" w:rsidP="00802C33">
      <w:pPr>
        <w:spacing w:after="0" w:line="240" w:lineRule="auto"/>
        <w:jc w:val="both"/>
        <w:rPr>
          <w:rFonts w:ascii="Arial" w:hAnsi="Arial" w:cs="Arial"/>
        </w:rPr>
      </w:pPr>
      <w:r>
        <w:rPr>
          <w:rFonts w:ascii="Arial" w:hAnsi="Arial" w:cs="Arial"/>
        </w:rPr>
        <w:t xml:space="preserve">KM noted that the NRS is due to publish the small area population estimates at the end of March. </w:t>
      </w:r>
      <w:r w:rsidR="001631A7">
        <w:rPr>
          <w:rFonts w:ascii="Arial" w:hAnsi="Arial" w:cs="Arial"/>
        </w:rPr>
        <w:t xml:space="preserve">Are ISD involved in this work at all? </w:t>
      </w:r>
      <w:proofErr w:type="spellStart"/>
      <w:r w:rsidR="001631A7">
        <w:rPr>
          <w:rFonts w:ascii="Arial" w:hAnsi="Arial" w:cs="Arial"/>
        </w:rPr>
        <w:t>RB</w:t>
      </w:r>
      <w:proofErr w:type="spellEnd"/>
      <w:r w:rsidR="001631A7">
        <w:rPr>
          <w:rFonts w:ascii="Arial" w:hAnsi="Arial" w:cs="Arial"/>
        </w:rPr>
        <w:t xml:space="preserve"> agreed to check with colleagues at ISD and get back to her.</w:t>
      </w:r>
    </w:p>
    <w:p w:rsidR="001631A7" w:rsidRDefault="001631A7" w:rsidP="00802C33">
      <w:pPr>
        <w:spacing w:after="0" w:line="240" w:lineRule="auto"/>
        <w:jc w:val="both"/>
        <w:rPr>
          <w:rFonts w:ascii="Arial" w:hAnsi="Arial" w:cs="Arial"/>
        </w:rPr>
      </w:pPr>
    </w:p>
    <w:p w:rsidR="001631A7" w:rsidRDefault="00701E25" w:rsidP="00802C33">
      <w:pPr>
        <w:spacing w:after="0" w:line="240" w:lineRule="auto"/>
        <w:jc w:val="both"/>
        <w:rPr>
          <w:rFonts w:ascii="Arial" w:hAnsi="Arial" w:cs="Arial"/>
        </w:rPr>
      </w:pPr>
      <w:proofErr w:type="spellStart"/>
      <w:r>
        <w:rPr>
          <w:rFonts w:ascii="Arial" w:hAnsi="Arial" w:cs="Arial"/>
        </w:rPr>
        <w:t>CMcL</w:t>
      </w:r>
      <w:proofErr w:type="spellEnd"/>
      <w:r>
        <w:rPr>
          <w:rFonts w:ascii="Arial" w:hAnsi="Arial" w:cs="Arial"/>
        </w:rPr>
        <w:t xml:space="preserve"> noted that t</w:t>
      </w:r>
      <w:r w:rsidRPr="00701E25">
        <w:rPr>
          <w:rFonts w:ascii="Arial" w:hAnsi="Arial" w:cs="Arial"/>
        </w:rPr>
        <w:t>he next meeting has been pro</w:t>
      </w:r>
      <w:r>
        <w:rPr>
          <w:rFonts w:ascii="Arial" w:hAnsi="Arial" w:cs="Arial"/>
        </w:rPr>
        <w:t xml:space="preserve">visionally arranged for </w:t>
      </w:r>
      <w:r w:rsidRPr="00701E25">
        <w:rPr>
          <w:rFonts w:ascii="Arial" w:hAnsi="Arial" w:cs="Arial"/>
        </w:rPr>
        <w:t>26</w:t>
      </w:r>
      <w:r w:rsidRPr="00701E25">
        <w:rPr>
          <w:rFonts w:ascii="Arial" w:hAnsi="Arial" w:cs="Arial"/>
          <w:vertAlign w:val="superscript"/>
        </w:rPr>
        <w:t>th</w:t>
      </w:r>
      <w:r>
        <w:rPr>
          <w:rFonts w:ascii="Arial" w:hAnsi="Arial" w:cs="Arial"/>
        </w:rPr>
        <w:t xml:space="preserve"> </w:t>
      </w:r>
      <w:r w:rsidRPr="00701E25">
        <w:rPr>
          <w:rFonts w:ascii="Arial" w:hAnsi="Arial" w:cs="Arial"/>
        </w:rPr>
        <w:t>April 2016</w:t>
      </w:r>
      <w:r>
        <w:rPr>
          <w:rFonts w:ascii="Arial" w:hAnsi="Arial" w:cs="Arial"/>
        </w:rPr>
        <w:t>. However, this is potentially too soon to be useful and so there is scope to move the meeting to May or cancel it and have the next meeting in August.</w:t>
      </w:r>
      <w:r w:rsidR="008746E7">
        <w:rPr>
          <w:rFonts w:ascii="Arial" w:hAnsi="Arial" w:cs="Arial"/>
        </w:rPr>
        <w:t xml:space="preserve"> KM confirmed that there will be nothing substantial to report from the Acute MLC subgroup in April. AC suggested that the meeting should be timed so that there can be a substantial update from the SAF review. </w:t>
      </w:r>
      <w:proofErr w:type="spellStart"/>
      <w:r w:rsidR="008746E7">
        <w:rPr>
          <w:rFonts w:ascii="Arial" w:hAnsi="Arial" w:cs="Arial"/>
        </w:rPr>
        <w:t>CMcL</w:t>
      </w:r>
      <w:proofErr w:type="spellEnd"/>
      <w:r w:rsidR="008746E7">
        <w:rPr>
          <w:rFonts w:ascii="Arial" w:hAnsi="Arial" w:cs="Arial"/>
        </w:rPr>
        <w:t xml:space="preserve"> confirmed that this would be a sensible way forward – to have a single issue meeting </w:t>
      </w:r>
      <w:r w:rsidR="00383807">
        <w:rPr>
          <w:rFonts w:ascii="Arial" w:hAnsi="Arial" w:cs="Arial"/>
        </w:rPr>
        <w:t xml:space="preserve">and </w:t>
      </w:r>
      <w:r w:rsidR="008746E7">
        <w:rPr>
          <w:rFonts w:ascii="Arial" w:hAnsi="Arial" w:cs="Arial"/>
        </w:rPr>
        <w:t>then a full meeting in August. The date of the single issue meeting would be confirmed in due course once clarification has been received from the SAF review.</w:t>
      </w:r>
    </w:p>
    <w:sectPr w:rsidR="001631A7"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E1" w:rsidRDefault="00E313E1">
      <w:pPr>
        <w:spacing w:line="240" w:lineRule="auto"/>
      </w:pPr>
      <w:r>
        <w:separator/>
      </w:r>
    </w:p>
  </w:endnote>
  <w:endnote w:type="continuationSeparator" w:id="0">
    <w:p w:rsidR="00E313E1" w:rsidRDefault="00E3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46442"/>
      <w:docPartObj>
        <w:docPartGallery w:val="Page Numbers (Bottom of Page)"/>
        <w:docPartUnique/>
      </w:docPartObj>
    </w:sdtPr>
    <w:sdtEndPr>
      <w:rPr>
        <w:noProof/>
      </w:rPr>
    </w:sdtEndPr>
    <w:sdtContent>
      <w:p w:rsidR="00E313E1" w:rsidRDefault="00E313E1">
        <w:pPr>
          <w:pStyle w:val="Footer"/>
          <w:jc w:val="right"/>
        </w:pPr>
        <w:r>
          <w:fldChar w:fldCharType="begin"/>
        </w:r>
        <w:r>
          <w:instrText xml:space="preserve"> PAGE   \* MERGEFORMAT </w:instrText>
        </w:r>
        <w:r>
          <w:fldChar w:fldCharType="separate"/>
        </w:r>
        <w:r w:rsidR="00407267">
          <w:rPr>
            <w:noProof/>
          </w:rPr>
          <w:t>6</w:t>
        </w:r>
        <w:r>
          <w:rPr>
            <w:noProof/>
          </w:rPr>
          <w:fldChar w:fldCharType="end"/>
        </w:r>
      </w:p>
    </w:sdtContent>
  </w:sdt>
  <w:p w:rsidR="00E313E1" w:rsidRPr="0067486A" w:rsidRDefault="00E313E1"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E1" w:rsidRDefault="00E313E1">
      <w:pPr>
        <w:spacing w:line="240" w:lineRule="auto"/>
      </w:pPr>
      <w:r>
        <w:separator/>
      </w:r>
    </w:p>
  </w:footnote>
  <w:footnote w:type="continuationSeparator" w:id="0">
    <w:p w:rsidR="00E313E1" w:rsidRDefault="00E313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E1" w:rsidRPr="0067486A" w:rsidRDefault="00E313E1" w:rsidP="0067486A">
    <w:pPr>
      <w:pStyle w:val="Header"/>
      <w:tabs>
        <w:tab w:val="clear" w:pos="4153"/>
        <w:tab w:val="clear" w:pos="8306"/>
        <w:tab w:val="center" w:pos="4500"/>
        <w:tab w:val="right" w:pos="9000"/>
      </w:tabs>
      <w:rPr>
        <w:sz w:val="20"/>
      </w:rPr>
    </w:pPr>
    <w:r>
      <w:rPr>
        <w:sz w:val="2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3FB6349"/>
    <w:multiLevelType w:val="hybridMultilevel"/>
    <w:tmpl w:val="5776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17"/>
    <w:rsid w:val="00032DCF"/>
    <w:rsid w:val="00046D63"/>
    <w:rsid w:val="000506EA"/>
    <w:rsid w:val="0005760A"/>
    <w:rsid w:val="0008066B"/>
    <w:rsid w:val="00087C6C"/>
    <w:rsid w:val="00091349"/>
    <w:rsid w:val="00096B35"/>
    <w:rsid w:val="000B4778"/>
    <w:rsid w:val="000B77F0"/>
    <w:rsid w:val="000D4363"/>
    <w:rsid w:val="000F3BBB"/>
    <w:rsid w:val="000F754C"/>
    <w:rsid w:val="00100021"/>
    <w:rsid w:val="0010303B"/>
    <w:rsid w:val="00112B61"/>
    <w:rsid w:val="001267F7"/>
    <w:rsid w:val="00157346"/>
    <w:rsid w:val="001631A7"/>
    <w:rsid w:val="00192DC7"/>
    <w:rsid w:val="001A5866"/>
    <w:rsid w:val="001D4755"/>
    <w:rsid w:val="002740F7"/>
    <w:rsid w:val="0029302A"/>
    <w:rsid w:val="002A4984"/>
    <w:rsid w:val="002E5917"/>
    <w:rsid w:val="002E75A7"/>
    <w:rsid w:val="002F3688"/>
    <w:rsid w:val="002F57A2"/>
    <w:rsid w:val="003040A4"/>
    <w:rsid w:val="003400DF"/>
    <w:rsid w:val="00353E70"/>
    <w:rsid w:val="00356831"/>
    <w:rsid w:val="00370A03"/>
    <w:rsid w:val="00383807"/>
    <w:rsid w:val="003912B5"/>
    <w:rsid w:val="003B3D8F"/>
    <w:rsid w:val="003C4C73"/>
    <w:rsid w:val="003D371F"/>
    <w:rsid w:val="003E4FF0"/>
    <w:rsid w:val="003F2479"/>
    <w:rsid w:val="00407267"/>
    <w:rsid w:val="00411FC4"/>
    <w:rsid w:val="00412E2F"/>
    <w:rsid w:val="0044539E"/>
    <w:rsid w:val="00464D23"/>
    <w:rsid w:val="004706ED"/>
    <w:rsid w:val="00481123"/>
    <w:rsid w:val="00484C79"/>
    <w:rsid w:val="00491844"/>
    <w:rsid w:val="00497BBD"/>
    <w:rsid w:val="004A4790"/>
    <w:rsid w:val="004C0232"/>
    <w:rsid w:val="004D49D9"/>
    <w:rsid w:val="00520965"/>
    <w:rsid w:val="00525D20"/>
    <w:rsid w:val="00533CC1"/>
    <w:rsid w:val="00541314"/>
    <w:rsid w:val="00576AFD"/>
    <w:rsid w:val="005A0190"/>
    <w:rsid w:val="005A3DAC"/>
    <w:rsid w:val="005B112A"/>
    <w:rsid w:val="005B30CB"/>
    <w:rsid w:val="005B32C9"/>
    <w:rsid w:val="005B38AA"/>
    <w:rsid w:val="005B4E97"/>
    <w:rsid w:val="005C1226"/>
    <w:rsid w:val="005C2324"/>
    <w:rsid w:val="00645E8D"/>
    <w:rsid w:val="006702FF"/>
    <w:rsid w:val="0067486A"/>
    <w:rsid w:val="00684DC9"/>
    <w:rsid w:val="00692FC5"/>
    <w:rsid w:val="00697116"/>
    <w:rsid w:val="006A0CE7"/>
    <w:rsid w:val="006C39AE"/>
    <w:rsid w:val="006D044E"/>
    <w:rsid w:val="006D26F7"/>
    <w:rsid w:val="006D59D1"/>
    <w:rsid w:val="00701E25"/>
    <w:rsid w:val="00705496"/>
    <w:rsid w:val="00720B73"/>
    <w:rsid w:val="00730029"/>
    <w:rsid w:val="00747476"/>
    <w:rsid w:val="00753B68"/>
    <w:rsid w:val="007576EE"/>
    <w:rsid w:val="00794B32"/>
    <w:rsid w:val="007D14DC"/>
    <w:rsid w:val="007F41FD"/>
    <w:rsid w:val="00802C33"/>
    <w:rsid w:val="00833A2C"/>
    <w:rsid w:val="00847396"/>
    <w:rsid w:val="0085315A"/>
    <w:rsid w:val="008746E7"/>
    <w:rsid w:val="00895081"/>
    <w:rsid w:val="00895809"/>
    <w:rsid w:val="008B1D32"/>
    <w:rsid w:val="008C2FA3"/>
    <w:rsid w:val="008D1D92"/>
    <w:rsid w:val="008D6EC4"/>
    <w:rsid w:val="00923AE4"/>
    <w:rsid w:val="00926FE1"/>
    <w:rsid w:val="00952710"/>
    <w:rsid w:val="00976D7D"/>
    <w:rsid w:val="0098338F"/>
    <w:rsid w:val="009965FF"/>
    <w:rsid w:val="009D042F"/>
    <w:rsid w:val="009F71B8"/>
    <w:rsid w:val="00A35A6A"/>
    <w:rsid w:val="00A52D17"/>
    <w:rsid w:val="00A53074"/>
    <w:rsid w:val="00A5523C"/>
    <w:rsid w:val="00A56EBA"/>
    <w:rsid w:val="00A62616"/>
    <w:rsid w:val="00A7019E"/>
    <w:rsid w:val="00A90A53"/>
    <w:rsid w:val="00AA631D"/>
    <w:rsid w:val="00AB54FF"/>
    <w:rsid w:val="00AC310B"/>
    <w:rsid w:val="00AD0739"/>
    <w:rsid w:val="00AE01CB"/>
    <w:rsid w:val="00AE1771"/>
    <w:rsid w:val="00AE77D3"/>
    <w:rsid w:val="00AF1554"/>
    <w:rsid w:val="00AF66BC"/>
    <w:rsid w:val="00B06978"/>
    <w:rsid w:val="00B101EF"/>
    <w:rsid w:val="00B12F67"/>
    <w:rsid w:val="00B30D3C"/>
    <w:rsid w:val="00B377D8"/>
    <w:rsid w:val="00B416F8"/>
    <w:rsid w:val="00B50370"/>
    <w:rsid w:val="00B85D9D"/>
    <w:rsid w:val="00B90D61"/>
    <w:rsid w:val="00BC1CF0"/>
    <w:rsid w:val="00BD278D"/>
    <w:rsid w:val="00BE6500"/>
    <w:rsid w:val="00C10935"/>
    <w:rsid w:val="00C12980"/>
    <w:rsid w:val="00C151D7"/>
    <w:rsid w:val="00C24738"/>
    <w:rsid w:val="00C4136D"/>
    <w:rsid w:val="00C843F6"/>
    <w:rsid w:val="00C844CD"/>
    <w:rsid w:val="00C86FBA"/>
    <w:rsid w:val="00CA60C5"/>
    <w:rsid w:val="00CA6445"/>
    <w:rsid w:val="00CD6D49"/>
    <w:rsid w:val="00D2258D"/>
    <w:rsid w:val="00D23C00"/>
    <w:rsid w:val="00D40C22"/>
    <w:rsid w:val="00D530AA"/>
    <w:rsid w:val="00D91A70"/>
    <w:rsid w:val="00DA6994"/>
    <w:rsid w:val="00DC348D"/>
    <w:rsid w:val="00DD350A"/>
    <w:rsid w:val="00E05A7B"/>
    <w:rsid w:val="00E23590"/>
    <w:rsid w:val="00E313E1"/>
    <w:rsid w:val="00E3599D"/>
    <w:rsid w:val="00E36759"/>
    <w:rsid w:val="00EA5105"/>
    <w:rsid w:val="00EA6EF2"/>
    <w:rsid w:val="00EE0748"/>
    <w:rsid w:val="00F138B9"/>
    <w:rsid w:val="00F32FC5"/>
    <w:rsid w:val="00F51148"/>
    <w:rsid w:val="00F66DD3"/>
    <w:rsid w:val="00FD2C38"/>
    <w:rsid w:val="00FE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EDBE-33EE-4DE4-9633-D7DA42E6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2736</Words>
  <Characters>13930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13</cp:revision>
  <dcterms:created xsi:type="dcterms:W3CDTF">2016-02-24T10:08:00Z</dcterms:created>
  <dcterms:modified xsi:type="dcterms:W3CDTF">2016-05-11T15:27:00Z</dcterms:modified>
</cp:coreProperties>
</file>