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17" w:rsidRPr="0002430E" w:rsidRDefault="002E5917" w:rsidP="002E5917">
      <w:pPr>
        <w:spacing w:after="0" w:line="240" w:lineRule="auto"/>
        <w:jc w:val="both"/>
        <w:rPr>
          <w:rFonts w:ascii="Arial" w:hAnsi="Arial" w:cs="Arial"/>
          <w:b/>
        </w:rPr>
      </w:pPr>
      <w:r w:rsidRPr="0002430E">
        <w:rPr>
          <w:rFonts w:ascii="Arial" w:hAnsi="Arial" w:cs="Arial"/>
          <w:b/>
        </w:rPr>
        <w:t>TECHNICAL ADVISORY GROUP ON RESOURCE ALLOCATION</w:t>
      </w:r>
    </w:p>
    <w:p w:rsidR="002E5917" w:rsidRPr="0002430E" w:rsidRDefault="002E5917" w:rsidP="002E5917">
      <w:pPr>
        <w:spacing w:after="0" w:line="240" w:lineRule="auto"/>
        <w:jc w:val="both"/>
        <w:rPr>
          <w:rFonts w:ascii="Arial" w:hAnsi="Arial" w:cs="Arial"/>
          <w:b/>
        </w:rPr>
      </w:pPr>
    </w:p>
    <w:p w:rsidR="002E5917" w:rsidRDefault="002E5917" w:rsidP="002E5917">
      <w:pPr>
        <w:spacing w:after="0" w:line="240" w:lineRule="auto"/>
        <w:jc w:val="both"/>
        <w:rPr>
          <w:rFonts w:ascii="Arial" w:hAnsi="Arial" w:cs="Arial"/>
          <w:b/>
        </w:rPr>
      </w:pPr>
      <w:r w:rsidRPr="0002430E">
        <w:rPr>
          <w:rFonts w:ascii="Arial" w:hAnsi="Arial" w:cs="Arial"/>
          <w:b/>
        </w:rPr>
        <w:t xml:space="preserve">Note of </w:t>
      </w:r>
      <w:r>
        <w:rPr>
          <w:rFonts w:ascii="Arial" w:hAnsi="Arial" w:cs="Arial"/>
          <w:b/>
        </w:rPr>
        <w:t>2</w:t>
      </w:r>
      <w:r w:rsidR="00D17144">
        <w:rPr>
          <w:rFonts w:ascii="Arial" w:hAnsi="Arial" w:cs="Arial"/>
          <w:b/>
        </w:rPr>
        <w:t>5</w:t>
      </w:r>
      <w:r w:rsidR="00E05A7B" w:rsidRPr="00E05A7B">
        <w:rPr>
          <w:rFonts w:ascii="Arial" w:hAnsi="Arial" w:cs="Arial"/>
          <w:b/>
          <w:vertAlign w:val="superscript"/>
        </w:rPr>
        <w:t>th</w:t>
      </w:r>
      <w:r w:rsidR="00D17144">
        <w:rPr>
          <w:rFonts w:ascii="Arial" w:hAnsi="Arial" w:cs="Arial"/>
          <w:b/>
        </w:rPr>
        <w:t xml:space="preserve"> meeting held at 14</w:t>
      </w:r>
      <w:r w:rsidRPr="0002430E">
        <w:rPr>
          <w:rFonts w:ascii="Arial" w:hAnsi="Arial" w:cs="Arial"/>
          <w:b/>
        </w:rPr>
        <w:t xml:space="preserve">:00, </w:t>
      </w:r>
      <w:r w:rsidR="00D17144">
        <w:rPr>
          <w:rFonts w:ascii="Arial" w:hAnsi="Arial" w:cs="Arial"/>
          <w:b/>
        </w:rPr>
        <w:t>10</w:t>
      </w:r>
      <w:r w:rsidRPr="00864027">
        <w:rPr>
          <w:rFonts w:ascii="Arial" w:hAnsi="Arial" w:cs="Arial"/>
          <w:b/>
          <w:vertAlign w:val="superscript"/>
        </w:rPr>
        <w:t>th</w:t>
      </w:r>
      <w:r w:rsidR="00E05A7B">
        <w:rPr>
          <w:rFonts w:ascii="Arial" w:hAnsi="Arial" w:cs="Arial"/>
          <w:b/>
          <w:vertAlign w:val="superscript"/>
        </w:rPr>
        <w:t xml:space="preserve"> </w:t>
      </w:r>
      <w:r w:rsidR="00D17144">
        <w:rPr>
          <w:rFonts w:ascii="Arial" w:hAnsi="Arial" w:cs="Arial"/>
          <w:b/>
        </w:rPr>
        <w:t>May</w:t>
      </w:r>
      <w:r w:rsidR="00E05A7B">
        <w:rPr>
          <w:rFonts w:ascii="Arial" w:hAnsi="Arial" w:cs="Arial"/>
          <w:b/>
        </w:rPr>
        <w:t xml:space="preserve"> 2016</w:t>
      </w:r>
    </w:p>
    <w:p w:rsidR="002E5917" w:rsidRPr="0002430E" w:rsidRDefault="00D17144" w:rsidP="002E5917">
      <w:pPr>
        <w:spacing w:after="0" w:line="240" w:lineRule="auto"/>
        <w:jc w:val="both"/>
        <w:rPr>
          <w:rFonts w:ascii="Arial" w:hAnsi="Arial" w:cs="Arial"/>
          <w:b/>
        </w:rPr>
      </w:pPr>
      <w:r>
        <w:rPr>
          <w:rFonts w:ascii="Arial" w:hAnsi="Arial" w:cs="Arial"/>
          <w:b/>
        </w:rPr>
        <w:t>Victoria Quay</w:t>
      </w:r>
      <w:r w:rsidR="002E5917">
        <w:rPr>
          <w:rFonts w:ascii="Arial" w:hAnsi="Arial" w:cs="Arial"/>
          <w:b/>
        </w:rPr>
        <w:t>, Edinburgh</w:t>
      </w:r>
    </w:p>
    <w:p w:rsidR="002E5917" w:rsidRPr="0002430E" w:rsidRDefault="002E5917" w:rsidP="002E5917">
      <w:pPr>
        <w:spacing w:after="0" w:line="240" w:lineRule="auto"/>
        <w:jc w:val="both"/>
        <w:rPr>
          <w:rFonts w:ascii="Arial" w:hAnsi="Arial" w:cs="Arial"/>
          <w:b/>
        </w:rPr>
      </w:pPr>
    </w:p>
    <w:tbl>
      <w:tblPr>
        <w:tblW w:w="0" w:type="auto"/>
        <w:tblLayout w:type="fixed"/>
        <w:tblLook w:val="04A0" w:firstRow="1" w:lastRow="0" w:firstColumn="1" w:lastColumn="0" w:noHBand="0" w:noVBand="1"/>
      </w:tblPr>
      <w:tblGrid>
        <w:gridCol w:w="5353"/>
        <w:gridCol w:w="3889"/>
      </w:tblGrid>
      <w:tr w:rsidR="002E5917" w:rsidRPr="000C2D4C" w:rsidTr="00E05A7B">
        <w:tc>
          <w:tcPr>
            <w:tcW w:w="5353" w:type="dxa"/>
            <w:shd w:val="clear" w:color="auto" w:fill="auto"/>
          </w:tcPr>
          <w:p w:rsidR="002E5917" w:rsidRPr="000C2D4C" w:rsidRDefault="00E05A7B" w:rsidP="00E05A7B">
            <w:pPr>
              <w:spacing w:after="0" w:line="240" w:lineRule="auto"/>
              <w:jc w:val="both"/>
              <w:rPr>
                <w:rFonts w:ascii="Arial" w:hAnsi="Arial" w:cs="Arial"/>
                <w:b/>
              </w:rPr>
            </w:pPr>
            <w:r>
              <w:rPr>
                <w:rFonts w:ascii="Arial" w:hAnsi="Arial" w:cs="Arial"/>
                <w:b/>
              </w:rPr>
              <w:t>Attendees</w:t>
            </w:r>
          </w:p>
        </w:tc>
        <w:tc>
          <w:tcPr>
            <w:tcW w:w="3889" w:type="dxa"/>
            <w:shd w:val="clear" w:color="auto" w:fill="auto"/>
          </w:tcPr>
          <w:p w:rsidR="002E5917" w:rsidRPr="000C2D4C" w:rsidRDefault="002E5917" w:rsidP="00E05A7B">
            <w:pPr>
              <w:spacing w:after="0" w:line="240" w:lineRule="auto"/>
              <w:jc w:val="both"/>
              <w:rPr>
                <w:rFonts w:ascii="Arial" w:hAnsi="Arial" w:cs="Arial"/>
                <w:b/>
              </w:rPr>
            </w:pPr>
            <w:r w:rsidRPr="000C2D4C">
              <w:rPr>
                <w:rFonts w:ascii="Arial" w:hAnsi="Arial" w:cs="Arial"/>
                <w:b/>
              </w:rPr>
              <w:t>Apologies</w:t>
            </w:r>
          </w:p>
        </w:tc>
      </w:tr>
      <w:tr w:rsidR="002E5917" w:rsidRPr="000C2D4C" w:rsidTr="00E05A7B">
        <w:tc>
          <w:tcPr>
            <w:tcW w:w="5353" w:type="dxa"/>
            <w:shd w:val="clear" w:color="auto" w:fill="auto"/>
          </w:tcPr>
          <w:p w:rsidR="002E5917" w:rsidRPr="000C2D4C" w:rsidRDefault="002E5917" w:rsidP="00E05A7B">
            <w:pPr>
              <w:spacing w:after="0" w:line="240" w:lineRule="auto"/>
              <w:jc w:val="both"/>
              <w:rPr>
                <w:rFonts w:ascii="Arial" w:hAnsi="Arial" w:cs="Arial"/>
                <w:b/>
              </w:rPr>
            </w:pPr>
          </w:p>
        </w:tc>
        <w:tc>
          <w:tcPr>
            <w:tcW w:w="3889" w:type="dxa"/>
            <w:shd w:val="clear" w:color="auto" w:fill="auto"/>
          </w:tcPr>
          <w:p w:rsidR="002E5917" w:rsidRPr="000C2D4C" w:rsidRDefault="002E5917" w:rsidP="00E05A7B">
            <w:pPr>
              <w:spacing w:after="0" w:line="240" w:lineRule="auto"/>
              <w:jc w:val="both"/>
              <w:rPr>
                <w:rFonts w:ascii="Arial" w:hAnsi="Arial" w:cs="Arial"/>
                <w:b/>
              </w:rPr>
            </w:pPr>
          </w:p>
        </w:tc>
      </w:tr>
      <w:tr w:rsidR="002E5917" w:rsidRPr="000C2D4C" w:rsidTr="00E05A7B">
        <w:trPr>
          <w:trHeight w:val="4036"/>
        </w:trPr>
        <w:tc>
          <w:tcPr>
            <w:tcW w:w="5353" w:type="dxa"/>
            <w:shd w:val="clear" w:color="auto" w:fill="auto"/>
          </w:tcPr>
          <w:p w:rsidR="00E05A7B" w:rsidRDefault="00E05A7B" w:rsidP="00E05A7B">
            <w:pPr>
              <w:tabs>
                <w:tab w:val="left" w:pos="6540"/>
              </w:tabs>
              <w:spacing w:after="0" w:line="240" w:lineRule="auto"/>
              <w:jc w:val="both"/>
              <w:rPr>
                <w:rFonts w:ascii="Arial" w:hAnsi="Arial" w:cs="Arial"/>
              </w:rPr>
            </w:pPr>
            <w:r>
              <w:rPr>
                <w:rFonts w:ascii="Arial" w:hAnsi="Arial" w:cs="Arial"/>
              </w:rPr>
              <w:t>Christine McLaughlin (Chair) – S</w:t>
            </w:r>
            <w:r w:rsidR="000F3BBB">
              <w:rPr>
                <w:rFonts w:ascii="Arial" w:hAnsi="Arial" w:cs="Arial"/>
              </w:rPr>
              <w:t>G</w:t>
            </w:r>
          </w:p>
          <w:p w:rsidR="00E05A7B" w:rsidRPr="000C2D4C" w:rsidRDefault="00E05A7B" w:rsidP="00E05A7B">
            <w:pPr>
              <w:tabs>
                <w:tab w:val="left" w:pos="6540"/>
              </w:tabs>
              <w:spacing w:after="0" w:line="240" w:lineRule="auto"/>
              <w:jc w:val="both"/>
              <w:rPr>
                <w:rFonts w:ascii="Arial" w:hAnsi="Arial" w:cs="Arial"/>
              </w:rPr>
            </w:pPr>
            <w:r w:rsidRPr="000C2D4C">
              <w:rPr>
                <w:rFonts w:ascii="Arial" w:hAnsi="Arial" w:cs="Arial"/>
              </w:rPr>
              <w:t xml:space="preserve">Angela </w:t>
            </w:r>
            <w:r w:rsidRPr="000F3BBB">
              <w:rPr>
                <w:rFonts w:ascii="Arial" w:hAnsi="Arial" w:cs="Arial"/>
              </w:rPr>
              <w:t xml:space="preserve">Campbell (Co-Chair) </w:t>
            </w:r>
            <w:r w:rsidRPr="000C2D4C">
              <w:rPr>
                <w:rFonts w:ascii="Arial" w:hAnsi="Arial" w:cs="Arial"/>
              </w:rPr>
              <w:t>– S</w:t>
            </w:r>
            <w:r w:rsidR="000F3BBB">
              <w:rPr>
                <w:rFonts w:ascii="Arial" w:hAnsi="Arial" w:cs="Arial"/>
              </w:rPr>
              <w:t>G</w:t>
            </w:r>
          </w:p>
          <w:p w:rsidR="00E05A7B" w:rsidRPr="000C2D4C" w:rsidRDefault="00E05A7B" w:rsidP="00E05A7B">
            <w:pPr>
              <w:tabs>
                <w:tab w:val="left" w:pos="6540"/>
              </w:tabs>
              <w:spacing w:after="0" w:line="240" w:lineRule="auto"/>
              <w:jc w:val="both"/>
              <w:rPr>
                <w:rFonts w:ascii="Arial" w:hAnsi="Arial" w:cs="Arial"/>
              </w:rPr>
            </w:pPr>
            <w:r w:rsidRPr="000C2D4C">
              <w:rPr>
                <w:rFonts w:ascii="Arial" w:hAnsi="Arial" w:cs="Arial"/>
              </w:rPr>
              <w:t xml:space="preserve">Paudric Osborne </w:t>
            </w:r>
            <w:r>
              <w:rPr>
                <w:rFonts w:ascii="Arial" w:hAnsi="Arial" w:cs="Arial"/>
              </w:rPr>
              <w:t>–</w:t>
            </w:r>
            <w:r w:rsidRPr="000C2D4C">
              <w:rPr>
                <w:rFonts w:ascii="Arial" w:hAnsi="Arial" w:cs="Arial"/>
              </w:rPr>
              <w:t xml:space="preserve"> </w:t>
            </w:r>
            <w:r w:rsidR="00AA631D">
              <w:rPr>
                <w:rFonts w:ascii="Arial" w:hAnsi="Arial" w:cs="Arial"/>
              </w:rPr>
              <w:t>SG</w:t>
            </w:r>
          </w:p>
          <w:p w:rsidR="00E05A7B" w:rsidRDefault="00E05A7B" w:rsidP="00E05A7B">
            <w:pPr>
              <w:tabs>
                <w:tab w:val="left" w:pos="6540"/>
              </w:tabs>
              <w:spacing w:after="0" w:line="240" w:lineRule="auto"/>
              <w:jc w:val="both"/>
              <w:rPr>
                <w:rFonts w:ascii="Arial" w:hAnsi="Arial" w:cs="Arial"/>
              </w:rPr>
            </w:pPr>
            <w:r>
              <w:rPr>
                <w:rFonts w:ascii="Arial" w:hAnsi="Arial" w:cs="Arial"/>
              </w:rPr>
              <w:t xml:space="preserve">Evan Williams – </w:t>
            </w:r>
            <w:r w:rsidR="00AA631D">
              <w:rPr>
                <w:rFonts w:ascii="Arial" w:hAnsi="Arial" w:cs="Arial"/>
              </w:rPr>
              <w:t>SG</w:t>
            </w:r>
          </w:p>
          <w:p w:rsidR="00AE1771" w:rsidRDefault="00753B68" w:rsidP="00E05A7B">
            <w:pPr>
              <w:tabs>
                <w:tab w:val="left" w:pos="6540"/>
              </w:tabs>
              <w:spacing w:after="0" w:line="240" w:lineRule="auto"/>
              <w:jc w:val="both"/>
              <w:rPr>
                <w:rFonts w:ascii="Arial" w:hAnsi="Arial" w:cs="Arial"/>
              </w:rPr>
            </w:pPr>
            <w:r>
              <w:rPr>
                <w:rFonts w:ascii="Arial" w:hAnsi="Arial" w:cs="Arial"/>
              </w:rPr>
              <w:t xml:space="preserve">Daniel Hinze – </w:t>
            </w:r>
            <w:r w:rsidR="00AA631D">
              <w:rPr>
                <w:rFonts w:ascii="Arial" w:hAnsi="Arial" w:cs="Arial"/>
              </w:rPr>
              <w:t>SG</w:t>
            </w:r>
          </w:p>
          <w:p w:rsidR="00AA631D" w:rsidRDefault="00AA631D" w:rsidP="00AA631D">
            <w:pPr>
              <w:tabs>
                <w:tab w:val="left" w:pos="6540"/>
              </w:tabs>
              <w:spacing w:after="0" w:line="240" w:lineRule="auto"/>
              <w:jc w:val="both"/>
              <w:rPr>
                <w:rFonts w:ascii="Arial" w:hAnsi="Arial" w:cs="Arial"/>
              </w:rPr>
            </w:pPr>
            <w:r>
              <w:rPr>
                <w:rFonts w:ascii="Arial" w:hAnsi="Arial" w:cs="Arial"/>
              </w:rPr>
              <w:t>Duncan Miller – SG</w:t>
            </w:r>
          </w:p>
          <w:p w:rsidR="00AA631D" w:rsidRPr="000C2D4C" w:rsidRDefault="00AA631D" w:rsidP="00AA631D">
            <w:pPr>
              <w:spacing w:after="0" w:line="240" w:lineRule="auto"/>
              <w:jc w:val="both"/>
              <w:rPr>
                <w:rFonts w:ascii="Arial" w:hAnsi="Arial" w:cs="Arial"/>
              </w:rPr>
            </w:pPr>
            <w:r w:rsidRPr="000C2D4C">
              <w:rPr>
                <w:rFonts w:ascii="Arial" w:hAnsi="Arial" w:cs="Arial"/>
              </w:rPr>
              <w:t xml:space="preserve">Lynne Jarvis – </w:t>
            </w:r>
            <w:r>
              <w:rPr>
                <w:rFonts w:ascii="Arial" w:hAnsi="Arial" w:cs="Arial"/>
              </w:rPr>
              <w:t>ISD</w:t>
            </w:r>
          </w:p>
          <w:p w:rsidR="0029302A" w:rsidRDefault="0029302A" w:rsidP="00E05A7B">
            <w:pPr>
              <w:tabs>
                <w:tab w:val="left" w:pos="6540"/>
              </w:tabs>
              <w:spacing w:after="0" w:line="240" w:lineRule="auto"/>
              <w:jc w:val="both"/>
              <w:rPr>
                <w:rFonts w:ascii="Arial" w:hAnsi="Arial" w:cs="Arial"/>
              </w:rPr>
            </w:pPr>
            <w:r>
              <w:rPr>
                <w:rFonts w:ascii="Arial" w:hAnsi="Arial" w:cs="Arial"/>
              </w:rPr>
              <w:t xml:space="preserve">Roger Black – </w:t>
            </w:r>
            <w:r w:rsidR="00AA631D">
              <w:rPr>
                <w:rFonts w:ascii="Arial" w:hAnsi="Arial" w:cs="Arial"/>
              </w:rPr>
              <w:t>ISD</w:t>
            </w:r>
          </w:p>
          <w:p w:rsidR="0029302A" w:rsidRDefault="0029302A" w:rsidP="00E05A7B">
            <w:pPr>
              <w:tabs>
                <w:tab w:val="left" w:pos="6540"/>
              </w:tabs>
              <w:spacing w:after="0" w:line="240" w:lineRule="auto"/>
              <w:jc w:val="both"/>
              <w:rPr>
                <w:rFonts w:ascii="Arial" w:hAnsi="Arial" w:cs="Arial"/>
              </w:rPr>
            </w:pPr>
            <w:r w:rsidRPr="000C2D4C">
              <w:rPr>
                <w:rFonts w:ascii="Arial" w:hAnsi="Arial" w:cs="Arial"/>
              </w:rPr>
              <w:t xml:space="preserve">Sarah Touati – </w:t>
            </w:r>
            <w:r w:rsidR="00AA631D">
              <w:rPr>
                <w:rFonts w:ascii="Arial" w:hAnsi="Arial" w:cs="Arial"/>
              </w:rPr>
              <w:t>ISD</w:t>
            </w:r>
          </w:p>
          <w:p w:rsidR="00AA631D" w:rsidRDefault="0029302A" w:rsidP="00BC1CF0">
            <w:pPr>
              <w:spacing w:after="0" w:line="240" w:lineRule="auto"/>
              <w:jc w:val="both"/>
              <w:rPr>
                <w:rFonts w:ascii="Arial" w:hAnsi="Arial" w:cs="Arial"/>
              </w:rPr>
            </w:pPr>
            <w:r>
              <w:rPr>
                <w:rFonts w:ascii="Arial" w:hAnsi="Arial" w:cs="Arial"/>
              </w:rPr>
              <w:t xml:space="preserve">Peter Martin – </w:t>
            </w:r>
            <w:r w:rsidR="00AA631D">
              <w:rPr>
                <w:rFonts w:ascii="Arial" w:hAnsi="Arial" w:cs="Arial"/>
              </w:rPr>
              <w:t>ISD</w:t>
            </w:r>
          </w:p>
          <w:p w:rsidR="00D17144" w:rsidRDefault="00D17144" w:rsidP="00BC1CF0">
            <w:pPr>
              <w:spacing w:after="0" w:line="240" w:lineRule="auto"/>
              <w:jc w:val="both"/>
              <w:rPr>
                <w:rFonts w:ascii="Arial" w:hAnsi="Arial" w:cs="Arial"/>
              </w:rPr>
            </w:pPr>
            <w:r>
              <w:rPr>
                <w:rFonts w:ascii="Arial" w:hAnsi="Arial" w:cs="Arial"/>
              </w:rPr>
              <w:t>Ting Yang – ISD</w:t>
            </w:r>
          </w:p>
          <w:p w:rsidR="00BE4994" w:rsidRDefault="00BE4994" w:rsidP="00E05A7B">
            <w:pPr>
              <w:tabs>
                <w:tab w:val="left" w:pos="6540"/>
              </w:tabs>
              <w:spacing w:after="0" w:line="240" w:lineRule="auto"/>
              <w:jc w:val="both"/>
              <w:rPr>
                <w:rFonts w:ascii="Arial" w:hAnsi="Arial" w:cs="Arial"/>
              </w:rPr>
            </w:pPr>
            <w:r>
              <w:rPr>
                <w:rFonts w:ascii="Arial" w:hAnsi="Arial" w:cs="Arial"/>
              </w:rPr>
              <w:t>Andrew Daly –</w:t>
            </w:r>
            <w:r w:rsidRPr="000C2D4C">
              <w:rPr>
                <w:rFonts w:ascii="Arial" w:hAnsi="Arial" w:cs="Arial"/>
              </w:rPr>
              <w:t xml:space="preserve"> NHS G</w:t>
            </w:r>
            <w:r>
              <w:rPr>
                <w:rFonts w:ascii="Arial" w:hAnsi="Arial" w:cs="Arial"/>
              </w:rPr>
              <w:t xml:space="preserve">reater </w:t>
            </w:r>
            <w:r w:rsidRPr="000C2D4C">
              <w:rPr>
                <w:rFonts w:ascii="Arial" w:hAnsi="Arial" w:cs="Arial"/>
              </w:rPr>
              <w:t>G</w:t>
            </w:r>
            <w:r>
              <w:rPr>
                <w:rFonts w:ascii="Arial" w:hAnsi="Arial" w:cs="Arial"/>
              </w:rPr>
              <w:t>lasgow</w:t>
            </w:r>
            <w:r w:rsidRPr="000C2D4C">
              <w:rPr>
                <w:rFonts w:ascii="Arial" w:hAnsi="Arial" w:cs="Arial"/>
              </w:rPr>
              <w:t xml:space="preserve"> &amp; C</w:t>
            </w:r>
            <w:r>
              <w:rPr>
                <w:rFonts w:ascii="Arial" w:hAnsi="Arial" w:cs="Arial"/>
              </w:rPr>
              <w:t>lyde</w:t>
            </w:r>
          </w:p>
          <w:p w:rsidR="00E05A7B" w:rsidRDefault="00E05A7B" w:rsidP="00E05A7B">
            <w:pPr>
              <w:tabs>
                <w:tab w:val="left" w:pos="6540"/>
              </w:tabs>
              <w:spacing w:after="0" w:line="240" w:lineRule="auto"/>
              <w:jc w:val="both"/>
              <w:rPr>
                <w:rFonts w:ascii="Arial" w:hAnsi="Arial" w:cs="Arial"/>
              </w:rPr>
            </w:pPr>
            <w:r w:rsidRPr="000C2D4C">
              <w:rPr>
                <w:rFonts w:ascii="Arial" w:hAnsi="Arial" w:cs="Arial"/>
              </w:rPr>
              <w:t xml:space="preserve">Helene Irvine </w:t>
            </w:r>
            <w:r w:rsidR="000506EA">
              <w:rPr>
                <w:rFonts w:ascii="Arial" w:hAnsi="Arial" w:cs="Arial"/>
              </w:rPr>
              <w:t>–</w:t>
            </w:r>
            <w:r w:rsidRPr="000C2D4C">
              <w:rPr>
                <w:rFonts w:ascii="Arial" w:hAnsi="Arial" w:cs="Arial"/>
              </w:rPr>
              <w:t xml:space="preserve"> NHS G</w:t>
            </w:r>
            <w:r w:rsidR="00753B68">
              <w:rPr>
                <w:rFonts w:ascii="Arial" w:hAnsi="Arial" w:cs="Arial"/>
              </w:rPr>
              <w:t xml:space="preserve">reater </w:t>
            </w:r>
            <w:r w:rsidRPr="000C2D4C">
              <w:rPr>
                <w:rFonts w:ascii="Arial" w:hAnsi="Arial" w:cs="Arial"/>
              </w:rPr>
              <w:t>G</w:t>
            </w:r>
            <w:r w:rsidR="00753B68">
              <w:rPr>
                <w:rFonts w:ascii="Arial" w:hAnsi="Arial" w:cs="Arial"/>
              </w:rPr>
              <w:t>lasgow</w:t>
            </w:r>
            <w:r w:rsidRPr="000C2D4C">
              <w:rPr>
                <w:rFonts w:ascii="Arial" w:hAnsi="Arial" w:cs="Arial"/>
              </w:rPr>
              <w:t xml:space="preserve"> &amp; C</w:t>
            </w:r>
            <w:r w:rsidR="00753B68">
              <w:rPr>
                <w:rFonts w:ascii="Arial" w:hAnsi="Arial" w:cs="Arial"/>
              </w:rPr>
              <w:t>lyde</w:t>
            </w:r>
          </w:p>
          <w:p w:rsidR="00BE4994" w:rsidRDefault="00BE4994" w:rsidP="00E05A7B">
            <w:pPr>
              <w:tabs>
                <w:tab w:val="left" w:pos="6540"/>
              </w:tabs>
              <w:spacing w:after="0" w:line="240" w:lineRule="auto"/>
              <w:jc w:val="both"/>
              <w:rPr>
                <w:rFonts w:ascii="Arial" w:hAnsi="Arial" w:cs="Arial"/>
              </w:rPr>
            </w:pPr>
            <w:r>
              <w:rPr>
                <w:rFonts w:ascii="Arial" w:hAnsi="Arial" w:cs="Arial"/>
              </w:rPr>
              <w:t xml:space="preserve">John </w:t>
            </w:r>
            <w:proofErr w:type="spellStart"/>
            <w:r>
              <w:rPr>
                <w:rFonts w:ascii="Arial" w:hAnsi="Arial" w:cs="Arial"/>
              </w:rPr>
              <w:t>Raine</w:t>
            </w:r>
            <w:proofErr w:type="spellEnd"/>
            <w:r>
              <w:rPr>
                <w:rFonts w:ascii="Arial" w:hAnsi="Arial" w:cs="Arial"/>
              </w:rPr>
              <w:t xml:space="preserve"> –</w:t>
            </w:r>
            <w:r w:rsidRPr="000C2D4C">
              <w:rPr>
                <w:rFonts w:ascii="Arial" w:hAnsi="Arial" w:cs="Arial"/>
              </w:rPr>
              <w:t xml:space="preserve"> NHS</w:t>
            </w:r>
            <w:r>
              <w:rPr>
                <w:rFonts w:ascii="Arial" w:hAnsi="Arial" w:cs="Arial"/>
              </w:rPr>
              <w:t xml:space="preserve"> Borders</w:t>
            </w:r>
          </w:p>
          <w:p w:rsidR="00BE4994" w:rsidRPr="000C2D4C" w:rsidRDefault="00BE4994" w:rsidP="00E05A7B">
            <w:pPr>
              <w:tabs>
                <w:tab w:val="left" w:pos="6540"/>
              </w:tabs>
              <w:spacing w:after="0" w:line="240" w:lineRule="auto"/>
              <w:jc w:val="both"/>
              <w:rPr>
                <w:rFonts w:ascii="Arial" w:hAnsi="Arial" w:cs="Arial"/>
              </w:rPr>
            </w:pPr>
            <w:r>
              <w:rPr>
                <w:rFonts w:ascii="Arial" w:hAnsi="Arial" w:cs="Arial"/>
              </w:rPr>
              <w:t>Fiona Ramsay –</w:t>
            </w:r>
            <w:r w:rsidRPr="000C2D4C">
              <w:rPr>
                <w:rFonts w:ascii="Arial" w:hAnsi="Arial" w:cs="Arial"/>
              </w:rPr>
              <w:t xml:space="preserve"> NHS</w:t>
            </w:r>
            <w:r>
              <w:rPr>
                <w:rFonts w:ascii="Arial" w:hAnsi="Arial" w:cs="Arial"/>
              </w:rPr>
              <w:t xml:space="preserve"> Forth Valley</w:t>
            </w:r>
          </w:p>
          <w:p w:rsidR="000506EA" w:rsidRPr="000C2D4C" w:rsidRDefault="000506EA" w:rsidP="000506EA">
            <w:pPr>
              <w:spacing w:after="0" w:line="240" w:lineRule="auto"/>
              <w:jc w:val="both"/>
              <w:rPr>
                <w:rFonts w:ascii="Arial" w:hAnsi="Arial" w:cs="Arial"/>
              </w:rPr>
            </w:pPr>
            <w:r w:rsidRPr="000C2D4C">
              <w:rPr>
                <w:rFonts w:ascii="Arial" w:hAnsi="Arial" w:cs="Arial"/>
              </w:rPr>
              <w:t xml:space="preserve">Diane </w:t>
            </w:r>
            <w:proofErr w:type="spellStart"/>
            <w:r w:rsidRPr="000C2D4C">
              <w:rPr>
                <w:rFonts w:ascii="Arial" w:hAnsi="Arial" w:cs="Arial"/>
              </w:rPr>
              <w:t>Skåtun</w:t>
            </w:r>
            <w:proofErr w:type="spellEnd"/>
            <w:r w:rsidRPr="000C2D4C">
              <w:rPr>
                <w:rFonts w:ascii="Arial" w:hAnsi="Arial" w:cs="Arial"/>
              </w:rPr>
              <w:t xml:space="preserve"> – </w:t>
            </w:r>
            <w:proofErr w:type="spellStart"/>
            <w:r w:rsidR="00AA631D">
              <w:rPr>
                <w:rFonts w:ascii="Arial" w:hAnsi="Arial" w:cs="Arial"/>
              </w:rPr>
              <w:t>HERU</w:t>
            </w:r>
            <w:proofErr w:type="spellEnd"/>
          </w:p>
          <w:p w:rsidR="002E5917" w:rsidRDefault="00F50993" w:rsidP="00AA631D">
            <w:pPr>
              <w:spacing w:after="0" w:line="240" w:lineRule="auto"/>
              <w:jc w:val="both"/>
              <w:rPr>
                <w:rFonts w:ascii="Arial" w:hAnsi="Arial" w:cs="Arial"/>
              </w:rPr>
            </w:pPr>
            <w:r>
              <w:rPr>
                <w:rFonts w:ascii="Arial" w:hAnsi="Arial" w:cs="Arial"/>
              </w:rPr>
              <w:t xml:space="preserve">Andrew </w:t>
            </w:r>
            <w:proofErr w:type="spellStart"/>
            <w:r>
              <w:rPr>
                <w:rFonts w:ascii="Arial" w:hAnsi="Arial" w:cs="Arial"/>
              </w:rPr>
              <w:t>Buist</w:t>
            </w:r>
            <w:proofErr w:type="spellEnd"/>
            <w:r w:rsidR="00BC1CF0">
              <w:rPr>
                <w:rFonts w:ascii="Arial" w:hAnsi="Arial" w:cs="Arial"/>
              </w:rPr>
              <w:t xml:space="preserve"> – </w:t>
            </w:r>
            <w:r w:rsidR="00AA631D">
              <w:rPr>
                <w:rFonts w:ascii="Arial" w:hAnsi="Arial" w:cs="Arial"/>
              </w:rPr>
              <w:t>BMA</w:t>
            </w:r>
          </w:p>
          <w:p w:rsidR="00F50993" w:rsidRDefault="00F50993" w:rsidP="00AA631D">
            <w:pPr>
              <w:spacing w:after="0" w:line="240" w:lineRule="auto"/>
              <w:jc w:val="both"/>
              <w:rPr>
                <w:rFonts w:ascii="Arial" w:hAnsi="Arial" w:cs="Arial"/>
              </w:rPr>
            </w:pPr>
            <w:r w:rsidRPr="008B1B90">
              <w:rPr>
                <w:rFonts w:ascii="Arial" w:hAnsi="Arial" w:cs="Arial"/>
              </w:rPr>
              <w:t>George Bagdatoglou</w:t>
            </w:r>
            <w:r>
              <w:rPr>
                <w:rFonts w:ascii="Arial" w:hAnsi="Arial" w:cs="Arial"/>
              </w:rPr>
              <w:t xml:space="preserve"> – Deloitte</w:t>
            </w:r>
          </w:p>
          <w:p w:rsidR="00F50993" w:rsidRPr="000C2D4C" w:rsidRDefault="00F50993" w:rsidP="00AA631D">
            <w:pPr>
              <w:spacing w:after="0" w:line="240" w:lineRule="auto"/>
              <w:jc w:val="both"/>
              <w:rPr>
                <w:rFonts w:ascii="Arial" w:hAnsi="Arial" w:cs="Arial"/>
              </w:rPr>
            </w:pPr>
            <w:r w:rsidRPr="008A300C">
              <w:rPr>
                <w:rFonts w:ascii="Arial" w:hAnsi="Arial" w:cs="Arial"/>
              </w:rPr>
              <w:t>Mihaela Solcan</w:t>
            </w:r>
            <w:r>
              <w:rPr>
                <w:rFonts w:ascii="Arial" w:hAnsi="Arial" w:cs="Arial"/>
              </w:rPr>
              <w:t xml:space="preserve"> – Deloitte</w:t>
            </w:r>
          </w:p>
        </w:tc>
        <w:tc>
          <w:tcPr>
            <w:tcW w:w="3889" w:type="dxa"/>
            <w:shd w:val="clear" w:color="auto" w:fill="auto"/>
          </w:tcPr>
          <w:p w:rsidR="00FA5D97" w:rsidRDefault="00FA5D97" w:rsidP="00E05A7B">
            <w:pPr>
              <w:tabs>
                <w:tab w:val="left" w:pos="6540"/>
              </w:tabs>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w:t>
            </w:r>
            <w:r>
              <w:rPr>
                <w:rFonts w:ascii="Arial" w:hAnsi="Arial" w:cs="Arial"/>
              </w:rPr>
              <w:softHyphen/>
              <w:t>–</w:t>
            </w:r>
            <w:r w:rsidR="00D17144">
              <w:rPr>
                <w:rFonts w:ascii="Arial" w:hAnsi="Arial" w:cs="Arial"/>
              </w:rPr>
              <w:t xml:space="preserve"> Ayrshire &amp; Arran Health Board</w:t>
            </w:r>
          </w:p>
          <w:p w:rsidR="00FA5D97" w:rsidRDefault="00FA5D97" w:rsidP="00E05A7B">
            <w:pPr>
              <w:tabs>
                <w:tab w:val="left" w:pos="6540"/>
              </w:tabs>
              <w:spacing w:after="0" w:line="240" w:lineRule="auto"/>
              <w:jc w:val="both"/>
              <w:rPr>
                <w:rFonts w:ascii="Arial" w:hAnsi="Arial" w:cs="Arial"/>
              </w:rPr>
            </w:pPr>
            <w:r>
              <w:rPr>
                <w:rFonts w:ascii="Arial" w:hAnsi="Arial" w:cs="Arial"/>
              </w:rPr>
              <w:t xml:space="preserve">Alan </w:t>
            </w:r>
            <w:proofErr w:type="spellStart"/>
            <w:r>
              <w:rPr>
                <w:rFonts w:ascii="Arial" w:hAnsi="Arial" w:cs="Arial"/>
              </w:rPr>
              <w:t>Gray</w:t>
            </w:r>
            <w:proofErr w:type="spellEnd"/>
            <w:r>
              <w:rPr>
                <w:rFonts w:ascii="Arial" w:hAnsi="Arial" w:cs="Arial"/>
              </w:rPr>
              <w:t xml:space="preserve"> </w:t>
            </w:r>
            <w:r>
              <w:rPr>
                <w:rFonts w:ascii="Arial" w:hAnsi="Arial" w:cs="Arial"/>
              </w:rPr>
              <w:softHyphen/>
              <w:t>– NHS Grampian</w:t>
            </w:r>
          </w:p>
          <w:p w:rsidR="00FA5D97" w:rsidRDefault="00FA5D97" w:rsidP="00E05A7B">
            <w:pPr>
              <w:tabs>
                <w:tab w:val="left" w:pos="6540"/>
              </w:tabs>
              <w:spacing w:after="0" w:line="240" w:lineRule="auto"/>
              <w:jc w:val="both"/>
              <w:rPr>
                <w:rFonts w:ascii="Arial" w:hAnsi="Arial" w:cs="Arial"/>
              </w:rPr>
            </w:pPr>
            <w:r>
              <w:rPr>
                <w:rFonts w:ascii="Arial" w:hAnsi="Arial" w:cs="Arial"/>
              </w:rPr>
              <w:t xml:space="preserve">Nick Kenton </w:t>
            </w:r>
            <w:r>
              <w:rPr>
                <w:rFonts w:ascii="Arial" w:hAnsi="Arial" w:cs="Arial"/>
              </w:rPr>
              <w:softHyphen/>
              <w:t>– NHS Highland</w:t>
            </w:r>
          </w:p>
          <w:p w:rsidR="00FA5D97" w:rsidRDefault="00FA5D97" w:rsidP="00E05A7B">
            <w:pPr>
              <w:tabs>
                <w:tab w:val="left" w:pos="6540"/>
              </w:tabs>
              <w:spacing w:after="0" w:line="240" w:lineRule="auto"/>
              <w:jc w:val="both"/>
              <w:rPr>
                <w:rFonts w:ascii="Arial" w:hAnsi="Arial" w:cs="Arial"/>
              </w:rPr>
            </w:pPr>
            <w:r>
              <w:rPr>
                <w:rFonts w:ascii="Arial" w:hAnsi="Arial" w:cs="Arial"/>
              </w:rPr>
              <w:t xml:space="preserve">Kirsty MacLachlan </w:t>
            </w:r>
            <w:r>
              <w:rPr>
                <w:rFonts w:ascii="Arial" w:hAnsi="Arial" w:cs="Arial"/>
              </w:rPr>
              <w:softHyphen/>
              <w:t>– NRS</w:t>
            </w:r>
          </w:p>
          <w:p w:rsidR="00FA5D97" w:rsidRDefault="00FA5D97" w:rsidP="00FA5D97">
            <w:pPr>
              <w:spacing w:after="0" w:line="240" w:lineRule="auto"/>
              <w:jc w:val="both"/>
              <w:rPr>
                <w:rFonts w:ascii="Arial" w:hAnsi="Arial" w:cs="Arial"/>
              </w:rPr>
            </w:pPr>
            <w:r>
              <w:rPr>
                <w:rFonts w:ascii="Arial" w:hAnsi="Arial" w:cs="Arial"/>
              </w:rPr>
              <w:t xml:space="preserve">Richard McCallum </w:t>
            </w:r>
            <w:r>
              <w:rPr>
                <w:rFonts w:ascii="Arial" w:hAnsi="Arial" w:cs="Arial"/>
              </w:rPr>
              <w:softHyphen/>
              <w:t>– SG</w:t>
            </w:r>
          </w:p>
          <w:p w:rsidR="00D17144" w:rsidRDefault="00D17144" w:rsidP="00E05A7B">
            <w:pPr>
              <w:tabs>
                <w:tab w:val="left" w:pos="6540"/>
              </w:tabs>
              <w:spacing w:after="0" w:line="240" w:lineRule="auto"/>
              <w:jc w:val="both"/>
              <w:rPr>
                <w:rFonts w:ascii="Arial" w:hAnsi="Arial" w:cs="Arial"/>
              </w:rPr>
            </w:pPr>
            <w:r>
              <w:rPr>
                <w:rFonts w:ascii="Arial" w:hAnsi="Arial" w:cs="Arial"/>
              </w:rPr>
              <w:t xml:space="preserve">Alan </w:t>
            </w:r>
            <w:proofErr w:type="spellStart"/>
            <w:r>
              <w:rPr>
                <w:rFonts w:ascii="Arial" w:hAnsi="Arial" w:cs="Arial"/>
              </w:rPr>
              <w:t>McDevitt</w:t>
            </w:r>
            <w:proofErr w:type="spellEnd"/>
            <w:r>
              <w:rPr>
                <w:rFonts w:ascii="Arial" w:hAnsi="Arial" w:cs="Arial"/>
              </w:rPr>
              <w:t xml:space="preserve"> – BMA</w:t>
            </w:r>
          </w:p>
          <w:p w:rsidR="00FA5D97" w:rsidRDefault="00FA5D97" w:rsidP="00E05A7B">
            <w:pPr>
              <w:tabs>
                <w:tab w:val="left" w:pos="6540"/>
              </w:tabs>
              <w:spacing w:after="0" w:line="240" w:lineRule="auto"/>
              <w:jc w:val="both"/>
              <w:rPr>
                <w:rFonts w:ascii="Arial" w:hAnsi="Arial" w:cs="Arial"/>
              </w:rPr>
            </w:pPr>
            <w:r>
              <w:rPr>
                <w:rFonts w:ascii="Arial" w:hAnsi="Arial" w:cs="Arial"/>
              </w:rPr>
              <w:t xml:space="preserve">Lynda Nicholson </w:t>
            </w:r>
            <w:r>
              <w:rPr>
                <w:rFonts w:ascii="Arial" w:hAnsi="Arial" w:cs="Arial"/>
              </w:rPr>
              <w:softHyphen/>
              <w:t>– SG</w:t>
            </w:r>
          </w:p>
          <w:p w:rsidR="002E5917" w:rsidRPr="000C2D4C" w:rsidRDefault="002E5917" w:rsidP="00E05A7B">
            <w:pPr>
              <w:tabs>
                <w:tab w:val="left" w:pos="6540"/>
              </w:tabs>
              <w:spacing w:after="0" w:line="240" w:lineRule="auto"/>
              <w:jc w:val="both"/>
              <w:rPr>
                <w:rFonts w:ascii="Arial" w:hAnsi="Arial" w:cs="Arial"/>
              </w:rPr>
            </w:pPr>
            <w:r w:rsidRPr="000C2D4C">
              <w:rPr>
                <w:rFonts w:ascii="Arial" w:hAnsi="Arial" w:cs="Arial"/>
              </w:rPr>
              <w:t>Matt Sutton – Uni. of Manchester</w:t>
            </w:r>
          </w:p>
          <w:p w:rsidR="0029302A" w:rsidRPr="000C2D4C" w:rsidRDefault="00FA5D97" w:rsidP="00FA5D97">
            <w:pPr>
              <w:spacing w:after="0" w:line="240" w:lineRule="auto"/>
              <w:jc w:val="both"/>
              <w:rPr>
                <w:rFonts w:ascii="Arial" w:hAnsi="Arial" w:cs="Arial"/>
              </w:rPr>
            </w:pPr>
            <w:r w:rsidRPr="000C2D4C">
              <w:rPr>
                <w:rFonts w:ascii="Arial" w:hAnsi="Arial" w:cs="Arial"/>
              </w:rPr>
              <w:t>George Walker – NHS Lothian</w:t>
            </w:r>
          </w:p>
        </w:tc>
      </w:tr>
    </w:tbl>
    <w:p w:rsidR="002E5917" w:rsidRPr="0002430E" w:rsidRDefault="002E5917" w:rsidP="002E5917">
      <w:pPr>
        <w:spacing w:after="0" w:line="240" w:lineRule="auto"/>
        <w:jc w:val="both"/>
        <w:rPr>
          <w:rFonts w:ascii="Arial" w:hAnsi="Arial" w:cs="Arial"/>
        </w:rPr>
      </w:pPr>
    </w:p>
    <w:p w:rsidR="002E5917" w:rsidRPr="0002430E" w:rsidRDefault="00FA5D97" w:rsidP="002E5917">
      <w:pPr>
        <w:spacing w:after="0" w:line="240" w:lineRule="auto"/>
        <w:jc w:val="both"/>
        <w:rPr>
          <w:rFonts w:ascii="Arial" w:hAnsi="Arial" w:cs="Arial"/>
          <w:b/>
        </w:rPr>
      </w:pPr>
      <w:r>
        <w:rPr>
          <w:rFonts w:ascii="Arial" w:hAnsi="Arial" w:cs="Arial"/>
          <w:b/>
        </w:rPr>
        <w:t>By Audio</w:t>
      </w:r>
      <w:r w:rsidR="002E5917" w:rsidRPr="0002430E">
        <w:rPr>
          <w:rFonts w:ascii="Arial" w:hAnsi="Arial" w:cs="Arial"/>
          <w:b/>
        </w:rPr>
        <w:t xml:space="preserve"> Conference</w:t>
      </w:r>
    </w:p>
    <w:p w:rsidR="00D17144" w:rsidRDefault="00D17144" w:rsidP="00D17144">
      <w:pPr>
        <w:spacing w:after="0" w:line="240" w:lineRule="auto"/>
        <w:jc w:val="both"/>
        <w:rPr>
          <w:rFonts w:ascii="Arial" w:hAnsi="Arial" w:cs="Arial"/>
        </w:rPr>
      </w:pPr>
      <w:r>
        <w:rPr>
          <w:rFonts w:ascii="Arial" w:hAnsi="Arial" w:cs="Arial"/>
        </w:rPr>
        <w:t xml:space="preserve">Karen Facey </w:t>
      </w:r>
      <w:r w:rsidRPr="000C2D4C">
        <w:rPr>
          <w:rFonts w:ascii="Arial" w:hAnsi="Arial" w:cs="Arial"/>
        </w:rPr>
        <w:t>– TAGRA member</w:t>
      </w:r>
    </w:p>
    <w:p w:rsidR="00FA5D97" w:rsidRDefault="00FA5D97" w:rsidP="00BC1CF0">
      <w:pPr>
        <w:spacing w:after="0" w:line="240" w:lineRule="auto"/>
        <w:jc w:val="both"/>
        <w:rPr>
          <w:rFonts w:ascii="Arial" w:hAnsi="Arial" w:cs="Arial"/>
        </w:rPr>
      </w:pPr>
      <w:r>
        <w:rPr>
          <w:rFonts w:ascii="Arial" w:hAnsi="Arial" w:cs="Arial"/>
        </w:rPr>
        <w:t xml:space="preserve">David Garden </w:t>
      </w:r>
      <w:r>
        <w:rPr>
          <w:rFonts w:ascii="Arial" w:hAnsi="Arial" w:cs="Arial"/>
        </w:rPr>
        <w:softHyphen/>
        <w:t xml:space="preserve">– NHS Highland  </w:t>
      </w:r>
      <w:r w:rsidR="00D17144">
        <w:rPr>
          <w:rFonts w:ascii="Arial" w:hAnsi="Arial" w:cs="Arial"/>
        </w:rPr>
        <w:t>(</w:t>
      </w:r>
      <w:r>
        <w:rPr>
          <w:rFonts w:ascii="Arial" w:hAnsi="Arial" w:cs="Arial"/>
        </w:rPr>
        <w:t>on behalf of Nick Kenton)</w:t>
      </w:r>
    </w:p>
    <w:p w:rsidR="00FA5D97" w:rsidRDefault="00D17144" w:rsidP="00BC1CF0">
      <w:pPr>
        <w:spacing w:after="0" w:line="240" w:lineRule="auto"/>
        <w:jc w:val="both"/>
        <w:rPr>
          <w:rFonts w:ascii="Arial" w:hAnsi="Arial" w:cs="Arial"/>
        </w:rPr>
      </w:pPr>
      <w:r>
        <w:rPr>
          <w:rFonts w:ascii="Arial" w:hAnsi="Arial" w:cs="Arial"/>
        </w:rPr>
        <w:t xml:space="preserve">Stephen Logan </w:t>
      </w:r>
      <w:r w:rsidRPr="000C2D4C">
        <w:rPr>
          <w:rFonts w:ascii="Arial" w:hAnsi="Arial" w:cs="Arial"/>
        </w:rPr>
        <w:t>–</w:t>
      </w:r>
      <w:r>
        <w:rPr>
          <w:rFonts w:ascii="Arial" w:hAnsi="Arial" w:cs="Arial"/>
        </w:rPr>
        <w:t xml:space="preserve"> Grampian Health Board</w:t>
      </w:r>
    </w:p>
    <w:p w:rsidR="00B65922" w:rsidRDefault="00B65922" w:rsidP="00B65922">
      <w:pPr>
        <w:spacing w:after="0" w:line="240" w:lineRule="auto"/>
        <w:jc w:val="both"/>
        <w:rPr>
          <w:rFonts w:ascii="Arial" w:hAnsi="Arial" w:cs="Arial"/>
        </w:rPr>
      </w:pPr>
    </w:p>
    <w:p w:rsidR="00B101EF" w:rsidRDefault="00B65922" w:rsidP="002E5917">
      <w:pPr>
        <w:spacing w:after="0" w:line="240" w:lineRule="auto"/>
        <w:jc w:val="both"/>
        <w:rPr>
          <w:rFonts w:ascii="Arial" w:hAnsi="Arial" w:cs="Arial"/>
          <w:b/>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32060E7D" wp14:editId="2D66B07F">
                <wp:simplePos x="0" y="0"/>
                <wp:positionH relativeFrom="column">
                  <wp:posOffset>19050</wp:posOffset>
                </wp:positionH>
                <wp:positionV relativeFrom="paragraph">
                  <wp:posOffset>5715</wp:posOffset>
                </wp:positionV>
                <wp:extent cx="5753100" cy="0"/>
                <wp:effectExtent l="952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45pt;width:4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G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PGQpDpJ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CZjSvGJQIAAEoEAAAOAAAAAAAAAAAAAAAAAC4CAABkcnMvZTJvRG9jLnhtbFBL&#10;AQItABQABgAIAAAAIQB1HLdm2AAAAAMBAAAPAAAAAAAAAAAAAAAAAH8EAABkcnMvZG93bnJldi54&#10;bWxQSwUGAAAAAAQABADzAAAAhAUAAAAA&#10;"/>
            </w:pict>
          </mc:Fallback>
        </mc:AlternateContent>
      </w:r>
    </w:p>
    <w:p w:rsidR="002E5917" w:rsidRPr="0002430E" w:rsidRDefault="002E5917" w:rsidP="002E5917">
      <w:pPr>
        <w:spacing w:after="0" w:line="240" w:lineRule="auto"/>
        <w:jc w:val="both"/>
        <w:rPr>
          <w:rFonts w:ascii="Arial" w:hAnsi="Arial" w:cs="Arial"/>
          <w:b/>
        </w:rPr>
      </w:pPr>
      <w:r w:rsidRPr="0002430E">
        <w:rPr>
          <w:rFonts w:ascii="Arial" w:hAnsi="Arial" w:cs="Arial"/>
          <w:b/>
        </w:rPr>
        <w:t>AGENDA ITEM 1 – Welcome and apologies</w:t>
      </w:r>
    </w:p>
    <w:p w:rsidR="002E5917" w:rsidRPr="0002430E" w:rsidRDefault="002E5917" w:rsidP="002E5917">
      <w:pPr>
        <w:spacing w:after="0" w:line="240" w:lineRule="auto"/>
        <w:jc w:val="both"/>
        <w:rPr>
          <w:rFonts w:ascii="Arial" w:hAnsi="Arial" w:cs="Arial"/>
          <w:b/>
        </w:rPr>
      </w:pPr>
    </w:p>
    <w:p w:rsidR="00CA60C5" w:rsidRDefault="00CA60C5" w:rsidP="002E5917">
      <w:pPr>
        <w:spacing w:after="0" w:line="240" w:lineRule="auto"/>
        <w:jc w:val="both"/>
        <w:rPr>
          <w:rFonts w:ascii="Arial" w:hAnsi="Arial" w:cs="Arial"/>
        </w:rPr>
      </w:pPr>
      <w:r>
        <w:rPr>
          <w:rFonts w:ascii="Arial" w:hAnsi="Arial" w:cs="Arial"/>
        </w:rPr>
        <w:t>Christine McLaughlin (</w:t>
      </w:r>
      <w:proofErr w:type="spellStart"/>
      <w:r w:rsidR="00FD2C38">
        <w:rPr>
          <w:rFonts w:ascii="Arial" w:hAnsi="Arial" w:cs="Arial"/>
        </w:rPr>
        <w:t>CMcL</w:t>
      </w:r>
      <w:proofErr w:type="spellEnd"/>
      <w:r>
        <w:rPr>
          <w:rFonts w:ascii="Arial" w:hAnsi="Arial" w:cs="Arial"/>
        </w:rPr>
        <w:t>)</w:t>
      </w:r>
      <w:r w:rsidR="001D4755">
        <w:rPr>
          <w:rFonts w:ascii="Arial" w:hAnsi="Arial" w:cs="Arial"/>
        </w:rPr>
        <w:t xml:space="preserve"> –</w:t>
      </w:r>
      <w:r w:rsidR="00EF0D14">
        <w:rPr>
          <w:rFonts w:ascii="Arial" w:hAnsi="Arial" w:cs="Arial"/>
        </w:rPr>
        <w:t xml:space="preserve"> </w:t>
      </w:r>
      <w:r w:rsidR="002E5917" w:rsidRPr="0002430E">
        <w:rPr>
          <w:rFonts w:ascii="Arial" w:hAnsi="Arial" w:cs="Arial"/>
        </w:rPr>
        <w:t>welcomed the group and noted apologies from those li</w:t>
      </w:r>
      <w:r>
        <w:rPr>
          <w:rFonts w:ascii="Arial" w:hAnsi="Arial" w:cs="Arial"/>
        </w:rPr>
        <w:t>sted above.</w:t>
      </w:r>
    </w:p>
    <w:p w:rsidR="00CA60C5" w:rsidRDefault="00CA60C5" w:rsidP="002E5917">
      <w:pPr>
        <w:spacing w:after="0" w:line="240" w:lineRule="auto"/>
        <w:jc w:val="both"/>
        <w:rPr>
          <w:rFonts w:ascii="Arial" w:hAnsi="Arial" w:cs="Arial"/>
        </w:rPr>
      </w:pPr>
    </w:p>
    <w:p w:rsidR="00B65922" w:rsidRDefault="00B65922" w:rsidP="002E5917">
      <w:pPr>
        <w:spacing w:after="0" w:line="240" w:lineRule="auto"/>
        <w:jc w:val="both"/>
        <w:rPr>
          <w:rFonts w:ascii="Arial" w:hAnsi="Arial" w:cs="Arial"/>
        </w:rPr>
      </w:pPr>
      <w:r>
        <w:rPr>
          <w:rFonts w:ascii="Arial" w:hAnsi="Arial" w:cs="Arial"/>
        </w:rPr>
        <w:t xml:space="preserve">George </w:t>
      </w:r>
      <w:r w:rsidRPr="008B1B90">
        <w:rPr>
          <w:rFonts w:ascii="Arial" w:hAnsi="Arial" w:cs="Arial"/>
        </w:rPr>
        <w:t>Bagdatoglou</w:t>
      </w:r>
      <w:r>
        <w:rPr>
          <w:rFonts w:ascii="Arial" w:hAnsi="Arial" w:cs="Arial"/>
        </w:rPr>
        <w:t xml:space="preserve"> (GB) and </w:t>
      </w:r>
      <w:r w:rsidRPr="008A300C">
        <w:rPr>
          <w:rFonts w:ascii="Arial" w:hAnsi="Arial" w:cs="Arial"/>
        </w:rPr>
        <w:t>Mihaela Solcan</w:t>
      </w:r>
      <w:r>
        <w:rPr>
          <w:rFonts w:ascii="Arial" w:hAnsi="Arial" w:cs="Arial"/>
        </w:rPr>
        <w:t xml:space="preserve"> (MS) were welcomed as special attendees to present the SAF review update item.</w:t>
      </w:r>
    </w:p>
    <w:p w:rsidR="00B65922" w:rsidRDefault="00B65922" w:rsidP="00B65922">
      <w:pPr>
        <w:spacing w:after="0" w:line="240" w:lineRule="auto"/>
        <w:jc w:val="both"/>
        <w:rPr>
          <w:rFonts w:ascii="Arial" w:hAnsi="Arial" w:cs="Arial"/>
        </w:rPr>
      </w:pPr>
    </w:p>
    <w:p w:rsidR="00B101EF" w:rsidRDefault="00B65922" w:rsidP="002E5917">
      <w:pPr>
        <w:spacing w:after="0" w:line="240" w:lineRule="auto"/>
        <w:jc w:val="both"/>
        <w:rPr>
          <w:rFonts w:ascii="Arial" w:hAnsi="Arial" w:cs="Arial"/>
          <w:b/>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578DBEDE" wp14:editId="73E03678">
                <wp:simplePos x="0" y="0"/>
                <wp:positionH relativeFrom="column">
                  <wp:posOffset>19050</wp:posOffset>
                </wp:positionH>
                <wp:positionV relativeFrom="paragraph">
                  <wp:posOffset>5715</wp:posOffset>
                </wp:positionV>
                <wp:extent cx="575310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pt;margin-top:.45pt;width:45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X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T9OHNMF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NuPg1yYCAABKBAAADgAAAAAAAAAAAAAAAAAuAgAAZHJzL2Uyb0RvYy54bWxQ&#10;SwECLQAUAAYACAAAACEAdRy3ZtgAAAADAQAADwAAAAAAAAAAAAAAAACABAAAZHJzL2Rvd25yZXYu&#10;eG1sUEsFBgAAAAAEAAQA8wAAAIUFAAAAAA==&#10;"/>
            </w:pict>
          </mc:Fallback>
        </mc:AlternateContent>
      </w:r>
    </w:p>
    <w:p w:rsidR="002E5917" w:rsidRPr="0002430E" w:rsidRDefault="002E5917" w:rsidP="002E5917">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2E5917" w:rsidRPr="0002430E" w:rsidRDefault="002E5917" w:rsidP="002E5917">
      <w:pPr>
        <w:spacing w:after="0" w:line="240" w:lineRule="auto"/>
        <w:jc w:val="both"/>
        <w:rPr>
          <w:rFonts w:ascii="Arial" w:hAnsi="Arial" w:cs="Arial"/>
          <w:b/>
        </w:rPr>
      </w:pPr>
    </w:p>
    <w:p w:rsidR="002E5917" w:rsidRDefault="002E5917" w:rsidP="002E5917">
      <w:pPr>
        <w:spacing w:after="0" w:line="240" w:lineRule="auto"/>
        <w:jc w:val="both"/>
        <w:rPr>
          <w:rFonts w:ascii="Arial" w:hAnsi="Arial" w:cs="Arial"/>
        </w:rPr>
      </w:pPr>
      <w:r w:rsidRPr="00B526F1">
        <w:rPr>
          <w:rFonts w:ascii="Arial" w:hAnsi="Arial" w:cs="Arial"/>
        </w:rPr>
        <w:t>The minutes were accepted as a clear and accurate rec</w:t>
      </w:r>
      <w:r>
        <w:rPr>
          <w:rFonts w:ascii="Arial" w:hAnsi="Arial" w:cs="Arial"/>
        </w:rPr>
        <w:t>ord of the last meeting.</w:t>
      </w:r>
    </w:p>
    <w:p w:rsidR="00B101EF" w:rsidRDefault="00B101EF" w:rsidP="002E5917">
      <w:pPr>
        <w:spacing w:after="0" w:line="240" w:lineRule="auto"/>
        <w:jc w:val="both"/>
        <w:rPr>
          <w:rFonts w:ascii="Arial" w:hAnsi="Arial" w:cs="Arial"/>
        </w:rPr>
      </w:pPr>
    </w:p>
    <w:p w:rsidR="002E5917" w:rsidRPr="0002430E" w:rsidRDefault="002E5917" w:rsidP="002E5917">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B96820A" wp14:editId="5807C1ED">
                <wp:simplePos x="0" y="0"/>
                <wp:positionH relativeFrom="column">
                  <wp:posOffset>19050</wp:posOffset>
                </wp:positionH>
                <wp:positionV relativeFrom="paragraph">
                  <wp:posOffset>5715</wp:posOffset>
                </wp:positionV>
                <wp:extent cx="5753100" cy="0"/>
                <wp:effectExtent l="9525" t="12065"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45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b0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7PF7C5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aD529CYCAABKBAAADgAAAAAAAAAAAAAAAAAuAgAAZHJzL2Uyb0RvYy54bWxQ&#10;SwECLQAUAAYACAAAACEAdRy3ZtgAAAADAQAADwAAAAAAAAAAAAAAAACABAAAZHJzL2Rvd25yZXYu&#10;eG1sUEsFBgAAAAAEAAQA8wAAAIUFAAAAAA==&#10;"/>
            </w:pict>
          </mc:Fallback>
        </mc:AlternateContent>
      </w:r>
    </w:p>
    <w:p w:rsidR="002E5917" w:rsidRPr="0002430E" w:rsidRDefault="002E5917" w:rsidP="002E5917">
      <w:pPr>
        <w:spacing w:after="0" w:line="240" w:lineRule="auto"/>
        <w:jc w:val="both"/>
        <w:rPr>
          <w:rFonts w:ascii="Arial" w:hAnsi="Arial" w:cs="Arial"/>
          <w:b/>
        </w:rPr>
      </w:pPr>
      <w:r>
        <w:rPr>
          <w:rFonts w:ascii="Arial" w:hAnsi="Arial" w:cs="Arial"/>
          <w:b/>
        </w:rPr>
        <w:t>AGENDA ITEM 3</w:t>
      </w:r>
      <w:r w:rsidRPr="0002430E">
        <w:rPr>
          <w:rFonts w:ascii="Arial" w:hAnsi="Arial" w:cs="Arial"/>
          <w:b/>
        </w:rPr>
        <w:t xml:space="preserve"> – </w:t>
      </w:r>
      <w:r w:rsidR="0069489C">
        <w:rPr>
          <w:rFonts w:ascii="Arial" w:hAnsi="Arial" w:cs="Arial"/>
          <w:b/>
        </w:rPr>
        <w:t>Update from the Scottish Allocation Formula (SAF) Review</w:t>
      </w:r>
    </w:p>
    <w:p w:rsidR="002E5917" w:rsidRDefault="002E5917" w:rsidP="002E5917">
      <w:pPr>
        <w:spacing w:after="0" w:line="240" w:lineRule="auto"/>
        <w:jc w:val="both"/>
        <w:rPr>
          <w:rFonts w:ascii="Arial" w:hAnsi="Arial" w:cs="Arial"/>
          <w:b/>
        </w:rPr>
      </w:pPr>
    </w:p>
    <w:p w:rsidR="00947BDD" w:rsidRDefault="0069489C" w:rsidP="002E5917">
      <w:pPr>
        <w:spacing w:after="0" w:line="240" w:lineRule="auto"/>
        <w:jc w:val="both"/>
        <w:rPr>
          <w:rFonts w:ascii="Arial" w:hAnsi="Arial" w:cs="Arial"/>
        </w:rPr>
      </w:pPr>
      <w:r>
        <w:rPr>
          <w:rFonts w:ascii="Arial" w:hAnsi="Arial" w:cs="Arial"/>
        </w:rPr>
        <w:t>Duncan Miller (</w:t>
      </w:r>
      <w:proofErr w:type="spellStart"/>
      <w:r>
        <w:rPr>
          <w:rFonts w:ascii="Arial" w:hAnsi="Arial" w:cs="Arial"/>
        </w:rPr>
        <w:t>DM</w:t>
      </w:r>
      <w:proofErr w:type="spellEnd"/>
      <w:r>
        <w:rPr>
          <w:rFonts w:ascii="Arial" w:hAnsi="Arial" w:cs="Arial"/>
        </w:rPr>
        <w:t>) provided a summary of the agreed governance arrangements for the SAF revie</w:t>
      </w:r>
      <w:r w:rsidR="00A61FC5">
        <w:rPr>
          <w:rFonts w:ascii="Arial" w:hAnsi="Arial" w:cs="Arial"/>
        </w:rPr>
        <w:t>w, including</w:t>
      </w:r>
      <w:r w:rsidR="001E33B6">
        <w:rPr>
          <w:rFonts w:ascii="Arial" w:hAnsi="Arial" w:cs="Arial"/>
        </w:rPr>
        <w:t>:</w:t>
      </w:r>
      <w:r w:rsidR="00A61FC5">
        <w:rPr>
          <w:rFonts w:ascii="Arial" w:hAnsi="Arial" w:cs="Arial"/>
        </w:rPr>
        <w:t xml:space="preserve"> the role of the Expert Technical Group (ETG)</w:t>
      </w:r>
      <w:r w:rsidR="001E33B6">
        <w:rPr>
          <w:rFonts w:ascii="Arial" w:hAnsi="Arial" w:cs="Arial"/>
        </w:rPr>
        <w:t>;</w:t>
      </w:r>
      <w:r w:rsidR="00A61FC5">
        <w:rPr>
          <w:rFonts w:ascii="Arial" w:hAnsi="Arial" w:cs="Arial"/>
        </w:rPr>
        <w:t xml:space="preserve"> </w:t>
      </w:r>
      <w:r w:rsidR="008A030F">
        <w:rPr>
          <w:rFonts w:ascii="Arial" w:hAnsi="Arial" w:cs="Arial"/>
        </w:rPr>
        <w:t xml:space="preserve">that the expertise of TAGRA </w:t>
      </w:r>
      <w:r w:rsidR="00A61FC5">
        <w:rPr>
          <w:rFonts w:ascii="Arial" w:hAnsi="Arial" w:cs="Arial"/>
        </w:rPr>
        <w:t>would be sought</w:t>
      </w:r>
      <w:r w:rsidR="001E33B6">
        <w:rPr>
          <w:rFonts w:ascii="Arial" w:hAnsi="Arial" w:cs="Arial"/>
        </w:rPr>
        <w:t>;</w:t>
      </w:r>
      <w:r w:rsidR="00A61FC5">
        <w:rPr>
          <w:rFonts w:ascii="Arial" w:hAnsi="Arial" w:cs="Arial"/>
        </w:rPr>
        <w:t xml:space="preserve"> and the need for </w:t>
      </w:r>
      <w:r w:rsidR="003314EA">
        <w:rPr>
          <w:rFonts w:ascii="Arial" w:hAnsi="Arial" w:cs="Arial"/>
        </w:rPr>
        <w:t>confidentiality</w:t>
      </w:r>
      <w:r w:rsidR="00A61FC5">
        <w:rPr>
          <w:rFonts w:ascii="Arial" w:hAnsi="Arial" w:cs="Arial"/>
        </w:rPr>
        <w:t xml:space="preserve"> given the contract negotiations that will take place</w:t>
      </w:r>
      <w:r w:rsidR="001E33B6">
        <w:rPr>
          <w:rFonts w:ascii="Arial" w:hAnsi="Arial" w:cs="Arial"/>
        </w:rPr>
        <w:t>. This information was</w:t>
      </w:r>
      <w:r w:rsidR="00A61FC5">
        <w:rPr>
          <w:rFonts w:ascii="Arial" w:hAnsi="Arial" w:cs="Arial"/>
        </w:rPr>
        <w:t xml:space="preserve"> set out in the Paper for Information distributed prior</w:t>
      </w:r>
      <w:r w:rsidR="001E33B6">
        <w:rPr>
          <w:rFonts w:ascii="Arial" w:hAnsi="Arial" w:cs="Arial"/>
        </w:rPr>
        <w:t xml:space="preserve"> to the </w:t>
      </w:r>
      <w:r w:rsidR="00A61FC5">
        <w:rPr>
          <w:rFonts w:ascii="Arial" w:hAnsi="Arial" w:cs="Arial"/>
        </w:rPr>
        <w:t>meeting.</w:t>
      </w:r>
    </w:p>
    <w:p w:rsidR="003314EA" w:rsidRDefault="00947BDD" w:rsidP="002E5917">
      <w:pPr>
        <w:spacing w:after="0" w:line="240" w:lineRule="auto"/>
        <w:jc w:val="both"/>
        <w:rPr>
          <w:rFonts w:ascii="Arial" w:hAnsi="Arial" w:cs="Arial"/>
        </w:rPr>
      </w:pPr>
      <w:r>
        <w:rPr>
          <w:rFonts w:ascii="Arial" w:hAnsi="Arial" w:cs="Arial"/>
        </w:rPr>
        <w:lastRenderedPageBreak/>
        <w:t xml:space="preserve">GB </w:t>
      </w:r>
      <w:r w:rsidR="003314EA">
        <w:rPr>
          <w:rFonts w:ascii="Arial" w:hAnsi="Arial" w:cs="Arial"/>
        </w:rPr>
        <w:t>presented</w:t>
      </w:r>
      <w:r>
        <w:rPr>
          <w:rFonts w:ascii="Arial" w:hAnsi="Arial" w:cs="Arial"/>
        </w:rPr>
        <w:t xml:space="preserve"> the initial results from the </w:t>
      </w:r>
      <w:r w:rsidR="003314EA">
        <w:rPr>
          <w:rFonts w:ascii="Arial" w:hAnsi="Arial" w:cs="Arial"/>
        </w:rPr>
        <w:t>Workload component of the SAF review.</w:t>
      </w:r>
    </w:p>
    <w:p w:rsidR="00947BDD" w:rsidRDefault="00947BDD" w:rsidP="002E5917">
      <w:pPr>
        <w:spacing w:after="0" w:line="240" w:lineRule="auto"/>
        <w:jc w:val="both"/>
        <w:rPr>
          <w:rFonts w:ascii="Arial" w:hAnsi="Arial" w:cs="Arial"/>
        </w:rPr>
      </w:pPr>
    </w:p>
    <w:p w:rsidR="00947BDD" w:rsidRDefault="00947BDD" w:rsidP="00947BDD">
      <w:pPr>
        <w:spacing w:after="0" w:line="240" w:lineRule="auto"/>
        <w:jc w:val="both"/>
        <w:rPr>
          <w:rFonts w:ascii="Arial" w:hAnsi="Arial" w:cs="Arial"/>
        </w:rPr>
      </w:pPr>
      <w:r>
        <w:rPr>
          <w:rFonts w:ascii="Arial" w:hAnsi="Arial" w:cs="Arial"/>
        </w:rPr>
        <w:t>Key themes of the presentation included:</w:t>
      </w:r>
    </w:p>
    <w:p w:rsidR="00947BDD" w:rsidRDefault="003314EA" w:rsidP="00947BDD">
      <w:pPr>
        <w:numPr>
          <w:ilvl w:val="0"/>
          <w:numId w:val="5"/>
        </w:numPr>
        <w:spacing w:after="0" w:line="240" w:lineRule="auto"/>
        <w:jc w:val="both"/>
        <w:rPr>
          <w:rFonts w:ascii="Arial" w:hAnsi="Arial" w:cs="Arial"/>
        </w:rPr>
      </w:pPr>
      <w:r>
        <w:rPr>
          <w:rFonts w:ascii="Arial" w:hAnsi="Arial" w:cs="Arial"/>
        </w:rPr>
        <w:t>Methodology: differences and similarities between the 2004 SAF and the 2016 review</w:t>
      </w:r>
      <w:r w:rsidR="00947BDD">
        <w:rPr>
          <w:rFonts w:ascii="Arial" w:hAnsi="Arial" w:cs="Arial"/>
        </w:rPr>
        <w:t>;</w:t>
      </w:r>
    </w:p>
    <w:p w:rsidR="003314EA" w:rsidRDefault="003314EA" w:rsidP="00947BDD">
      <w:pPr>
        <w:numPr>
          <w:ilvl w:val="0"/>
          <w:numId w:val="5"/>
        </w:numPr>
        <w:spacing w:after="0" w:line="240" w:lineRule="auto"/>
        <w:jc w:val="both"/>
        <w:rPr>
          <w:rFonts w:ascii="Arial" w:hAnsi="Arial" w:cs="Arial"/>
        </w:rPr>
      </w:pPr>
      <w:r>
        <w:rPr>
          <w:rFonts w:ascii="Arial" w:hAnsi="Arial" w:cs="Arial"/>
        </w:rPr>
        <w:t>Model specification;</w:t>
      </w:r>
    </w:p>
    <w:p w:rsidR="003314EA" w:rsidRDefault="003314EA" w:rsidP="00947BDD">
      <w:pPr>
        <w:numPr>
          <w:ilvl w:val="0"/>
          <w:numId w:val="5"/>
        </w:numPr>
        <w:spacing w:after="0" w:line="240" w:lineRule="auto"/>
        <w:jc w:val="both"/>
        <w:rPr>
          <w:rFonts w:ascii="Arial" w:hAnsi="Arial" w:cs="Arial"/>
        </w:rPr>
      </w:pPr>
      <w:r>
        <w:rPr>
          <w:rFonts w:ascii="Arial" w:hAnsi="Arial" w:cs="Arial"/>
        </w:rPr>
        <w:t>Key challenges;</w:t>
      </w:r>
    </w:p>
    <w:p w:rsidR="003314EA" w:rsidRDefault="003314EA" w:rsidP="00947BDD">
      <w:pPr>
        <w:numPr>
          <w:ilvl w:val="0"/>
          <w:numId w:val="5"/>
        </w:numPr>
        <w:spacing w:after="0" w:line="240" w:lineRule="auto"/>
        <w:jc w:val="both"/>
        <w:rPr>
          <w:rFonts w:ascii="Arial" w:hAnsi="Arial" w:cs="Arial"/>
        </w:rPr>
      </w:pPr>
      <w:r>
        <w:rPr>
          <w:rFonts w:ascii="Arial" w:hAnsi="Arial" w:cs="Arial"/>
        </w:rPr>
        <w:t>Descriptive statistics of the sample used and data representativeness;</w:t>
      </w:r>
    </w:p>
    <w:p w:rsidR="003314EA" w:rsidRDefault="003314EA" w:rsidP="00947BDD">
      <w:pPr>
        <w:numPr>
          <w:ilvl w:val="0"/>
          <w:numId w:val="5"/>
        </w:numPr>
        <w:spacing w:after="0" w:line="240" w:lineRule="auto"/>
        <w:jc w:val="both"/>
        <w:rPr>
          <w:rFonts w:ascii="Arial" w:hAnsi="Arial" w:cs="Arial"/>
        </w:rPr>
      </w:pPr>
      <w:r>
        <w:rPr>
          <w:rFonts w:ascii="Arial" w:hAnsi="Arial" w:cs="Arial"/>
        </w:rPr>
        <w:t>Model selection and the</w:t>
      </w:r>
      <w:r w:rsidR="008A030F">
        <w:rPr>
          <w:rFonts w:ascii="Arial" w:hAnsi="Arial" w:cs="Arial"/>
        </w:rPr>
        <w:t xml:space="preserve"> initial SAF weights that are implied</w:t>
      </w:r>
      <w:r>
        <w:rPr>
          <w:rFonts w:ascii="Arial" w:hAnsi="Arial" w:cs="Arial"/>
        </w:rPr>
        <w:t>.</w:t>
      </w:r>
    </w:p>
    <w:p w:rsidR="00947BDD" w:rsidRDefault="00947BDD" w:rsidP="002E5917">
      <w:pPr>
        <w:spacing w:after="0" w:line="240" w:lineRule="auto"/>
        <w:jc w:val="both"/>
        <w:rPr>
          <w:rFonts w:ascii="Arial" w:hAnsi="Arial" w:cs="Arial"/>
        </w:rPr>
      </w:pPr>
    </w:p>
    <w:p w:rsidR="006A4BC3" w:rsidRDefault="006A4BC3" w:rsidP="002E5917">
      <w:pPr>
        <w:spacing w:after="0" w:line="240" w:lineRule="auto"/>
        <w:jc w:val="both"/>
        <w:rPr>
          <w:rFonts w:ascii="Arial" w:hAnsi="Arial" w:cs="Arial"/>
        </w:rPr>
      </w:pPr>
      <w:r>
        <w:rPr>
          <w:rFonts w:ascii="Arial" w:hAnsi="Arial" w:cs="Arial"/>
        </w:rPr>
        <w:t xml:space="preserve">Helene Irvine (HI) inquired why supply-side factors are used in the modelling stage but not when calculating the SAF weights. GB clarified that supply-side factors are necessary to select the best model which includes the indicators of need that </w:t>
      </w:r>
      <w:r w:rsidR="003D451A">
        <w:rPr>
          <w:rFonts w:ascii="Arial" w:hAnsi="Arial" w:cs="Arial"/>
        </w:rPr>
        <w:t xml:space="preserve">are </w:t>
      </w:r>
      <w:r>
        <w:rPr>
          <w:rFonts w:ascii="Arial" w:hAnsi="Arial" w:cs="Arial"/>
        </w:rPr>
        <w:t>associated with</w:t>
      </w:r>
      <w:r w:rsidR="003D451A">
        <w:rPr>
          <w:rFonts w:ascii="Arial" w:hAnsi="Arial" w:cs="Arial"/>
        </w:rPr>
        <w:t xml:space="preserve"> workload. The supply-side factors are then removed when calculating the weights as supply-side factors don’t reflect need for primary care. The same approach is used by NRAC.</w:t>
      </w:r>
    </w:p>
    <w:p w:rsidR="003D451A" w:rsidRDefault="003D451A" w:rsidP="002E5917">
      <w:pPr>
        <w:spacing w:after="0" w:line="240" w:lineRule="auto"/>
        <w:jc w:val="both"/>
        <w:rPr>
          <w:rFonts w:ascii="Arial" w:hAnsi="Arial" w:cs="Arial"/>
        </w:rPr>
      </w:pPr>
    </w:p>
    <w:p w:rsidR="003D451A" w:rsidRDefault="003D451A" w:rsidP="002E5917">
      <w:pPr>
        <w:spacing w:after="0" w:line="240" w:lineRule="auto"/>
        <w:jc w:val="both"/>
        <w:rPr>
          <w:rFonts w:ascii="Arial" w:hAnsi="Arial" w:cs="Arial"/>
        </w:rPr>
      </w:pPr>
      <w:r>
        <w:rPr>
          <w:rFonts w:ascii="Arial" w:hAnsi="Arial" w:cs="Arial"/>
        </w:rPr>
        <w:t>Karen Facey (</w:t>
      </w:r>
      <w:proofErr w:type="spellStart"/>
      <w:r>
        <w:rPr>
          <w:rFonts w:ascii="Arial" w:hAnsi="Arial" w:cs="Arial"/>
        </w:rPr>
        <w:t>KF</w:t>
      </w:r>
      <w:proofErr w:type="spellEnd"/>
      <w:r>
        <w:rPr>
          <w:rFonts w:ascii="Arial" w:hAnsi="Arial" w:cs="Arial"/>
        </w:rPr>
        <w:t xml:space="preserve">) inquired why the Scottish Index of Multiple Deprivation (SIMD) was being considered in the analysis given </w:t>
      </w:r>
      <w:r w:rsidR="005772CD">
        <w:rPr>
          <w:rFonts w:ascii="Arial" w:hAnsi="Arial" w:cs="Arial"/>
        </w:rPr>
        <w:t xml:space="preserve">the </w:t>
      </w:r>
      <w:r>
        <w:rPr>
          <w:rFonts w:ascii="Arial" w:hAnsi="Arial" w:cs="Arial"/>
        </w:rPr>
        <w:t>methodological issues identified in the NRAC review. Daniel Hinze (DH) clarified that the SAF review is using the SIMD as a categorical as opposed to a continuous variable which deals with the issue identified.</w:t>
      </w:r>
    </w:p>
    <w:p w:rsidR="003D451A" w:rsidRDefault="003D451A" w:rsidP="002E5917">
      <w:pPr>
        <w:spacing w:after="0" w:line="240" w:lineRule="auto"/>
        <w:jc w:val="both"/>
        <w:rPr>
          <w:rFonts w:ascii="Arial" w:hAnsi="Arial" w:cs="Arial"/>
        </w:rPr>
      </w:pPr>
    </w:p>
    <w:p w:rsidR="0062516C" w:rsidRDefault="003D451A" w:rsidP="002E5917">
      <w:pPr>
        <w:spacing w:after="0" w:line="240" w:lineRule="auto"/>
        <w:jc w:val="both"/>
        <w:rPr>
          <w:rFonts w:ascii="Arial" w:hAnsi="Arial" w:cs="Arial"/>
        </w:rPr>
      </w:pPr>
      <w:r>
        <w:rPr>
          <w:rFonts w:ascii="Arial" w:hAnsi="Arial" w:cs="Arial"/>
        </w:rPr>
        <w:t xml:space="preserve">Peter Martin (PM) </w:t>
      </w:r>
      <w:r w:rsidR="001309A7">
        <w:rPr>
          <w:rFonts w:ascii="Arial" w:hAnsi="Arial" w:cs="Arial"/>
        </w:rPr>
        <w:t>asked for more information on the workload proxy. GB clarified that the available data permits the use of read codes or number of consultations and that there is an open question regarding which proxy is theoretically superior.</w:t>
      </w:r>
      <w:r w:rsidR="00031534">
        <w:rPr>
          <w:rFonts w:ascii="Arial" w:hAnsi="Arial" w:cs="Arial"/>
        </w:rPr>
        <w:t xml:space="preserve"> Roger Black (</w:t>
      </w:r>
      <w:proofErr w:type="spellStart"/>
      <w:r w:rsidR="00031534">
        <w:rPr>
          <w:rFonts w:ascii="Arial" w:hAnsi="Arial" w:cs="Arial"/>
        </w:rPr>
        <w:t>RB</w:t>
      </w:r>
      <w:proofErr w:type="spellEnd"/>
      <w:r w:rsidR="00031534">
        <w:rPr>
          <w:rFonts w:ascii="Arial" w:hAnsi="Arial" w:cs="Arial"/>
        </w:rPr>
        <w:t>) suggested that there might exist a weak perverse incentive with regards the use of read codes, but HI responded that the opposite could be true in that it would incentivise practices to record properly.</w:t>
      </w:r>
      <w:r w:rsidR="00011615">
        <w:rPr>
          <w:rFonts w:ascii="Arial" w:hAnsi="Arial" w:cs="Arial"/>
        </w:rPr>
        <w:t xml:space="preserve"> DH </w:t>
      </w:r>
      <w:r w:rsidR="00864F39">
        <w:rPr>
          <w:rFonts w:ascii="Arial" w:hAnsi="Arial" w:cs="Arial"/>
        </w:rPr>
        <w:t>pointed out that read co</w:t>
      </w:r>
      <w:r w:rsidR="002C5BB1">
        <w:rPr>
          <w:rFonts w:ascii="Arial" w:hAnsi="Arial" w:cs="Arial"/>
        </w:rPr>
        <w:t>des were the dependent variable – consequently, they will</w:t>
      </w:r>
      <w:r w:rsidR="00864F39">
        <w:rPr>
          <w:rFonts w:ascii="Arial" w:hAnsi="Arial" w:cs="Arial"/>
        </w:rPr>
        <w:t xml:space="preserve"> not enter the calculation of practice weights and therefore no incentive problem existed with the use of read codes in the analysis. DH informed TAGRA that the </w:t>
      </w:r>
      <w:r w:rsidR="002C5BB1">
        <w:rPr>
          <w:rFonts w:ascii="Arial" w:hAnsi="Arial" w:cs="Arial"/>
        </w:rPr>
        <w:t>ETG</w:t>
      </w:r>
      <w:r w:rsidR="00864F39">
        <w:rPr>
          <w:rFonts w:ascii="Arial" w:hAnsi="Arial" w:cs="Arial"/>
        </w:rPr>
        <w:t xml:space="preserve"> had determined that</w:t>
      </w:r>
      <w:r w:rsidR="00011615">
        <w:rPr>
          <w:rFonts w:ascii="Arial" w:hAnsi="Arial" w:cs="Arial"/>
        </w:rPr>
        <w:t xml:space="preserve"> </w:t>
      </w:r>
      <w:r w:rsidR="00864F39">
        <w:rPr>
          <w:rFonts w:ascii="Arial" w:hAnsi="Arial" w:cs="Arial"/>
        </w:rPr>
        <w:t>further analysis of the</w:t>
      </w:r>
      <w:r w:rsidR="00011615">
        <w:rPr>
          <w:rFonts w:ascii="Arial" w:hAnsi="Arial" w:cs="Arial"/>
        </w:rPr>
        <w:t xml:space="preserve"> read codes</w:t>
      </w:r>
      <w:r w:rsidR="00864F39">
        <w:rPr>
          <w:rFonts w:ascii="Arial" w:hAnsi="Arial" w:cs="Arial"/>
        </w:rPr>
        <w:t xml:space="preserve"> was required</w:t>
      </w:r>
      <w:r w:rsidR="00011615">
        <w:rPr>
          <w:rFonts w:ascii="Arial" w:hAnsi="Arial" w:cs="Arial"/>
        </w:rPr>
        <w:t xml:space="preserve">, </w:t>
      </w:r>
      <w:r w:rsidR="008A030F">
        <w:rPr>
          <w:rFonts w:ascii="Arial" w:hAnsi="Arial" w:cs="Arial"/>
        </w:rPr>
        <w:t>and that the</w:t>
      </w:r>
      <w:r w:rsidR="00B91C47">
        <w:rPr>
          <w:rFonts w:ascii="Arial" w:hAnsi="Arial" w:cs="Arial"/>
        </w:rPr>
        <w:t xml:space="preserve"> SAF review will therefore look into this issue further.</w:t>
      </w:r>
    </w:p>
    <w:p w:rsidR="0062516C" w:rsidRDefault="0062516C" w:rsidP="002E5917">
      <w:pPr>
        <w:spacing w:after="0" w:line="240" w:lineRule="auto"/>
        <w:jc w:val="both"/>
        <w:rPr>
          <w:rFonts w:ascii="Arial" w:hAnsi="Arial" w:cs="Arial"/>
        </w:rPr>
      </w:pPr>
    </w:p>
    <w:p w:rsidR="003D451A" w:rsidRPr="0062516C" w:rsidRDefault="0062516C" w:rsidP="002E5917">
      <w:pPr>
        <w:spacing w:after="0" w:line="240" w:lineRule="auto"/>
        <w:jc w:val="both"/>
        <w:rPr>
          <w:rFonts w:ascii="Arial" w:hAnsi="Arial" w:cs="Arial"/>
        </w:rPr>
      </w:pPr>
      <w:r>
        <w:rPr>
          <w:rFonts w:ascii="Arial" w:hAnsi="Arial" w:cs="Arial"/>
          <w:b/>
        </w:rPr>
        <w:t>Action</w:t>
      </w:r>
      <w:r>
        <w:rPr>
          <w:rFonts w:ascii="Arial" w:hAnsi="Arial" w:cs="Arial"/>
        </w:rPr>
        <w:t xml:space="preserve"> – SAF review to look into </w:t>
      </w:r>
      <w:r w:rsidR="00864F39">
        <w:rPr>
          <w:rFonts w:ascii="Arial" w:hAnsi="Arial" w:cs="Arial"/>
        </w:rPr>
        <w:t xml:space="preserve">the details of the </w:t>
      </w:r>
      <w:r w:rsidR="00F24840">
        <w:rPr>
          <w:rFonts w:ascii="Arial" w:hAnsi="Arial" w:cs="Arial"/>
        </w:rPr>
        <w:t>workload prox</w:t>
      </w:r>
      <w:r w:rsidR="00864F39">
        <w:rPr>
          <w:rFonts w:ascii="Arial" w:hAnsi="Arial" w:cs="Arial"/>
        </w:rPr>
        <w:t>ies (rea</w:t>
      </w:r>
      <w:r w:rsidR="00D44B81">
        <w:rPr>
          <w:rFonts w:ascii="Arial" w:hAnsi="Arial" w:cs="Arial"/>
        </w:rPr>
        <w:t>d codes and consultation rates)</w:t>
      </w:r>
    </w:p>
    <w:p w:rsidR="001309A7" w:rsidRDefault="001309A7" w:rsidP="002E5917">
      <w:pPr>
        <w:spacing w:after="0" w:line="240" w:lineRule="auto"/>
        <w:jc w:val="both"/>
        <w:rPr>
          <w:rFonts w:ascii="Arial" w:hAnsi="Arial" w:cs="Arial"/>
          <w:color w:val="FF0000"/>
        </w:rPr>
      </w:pPr>
    </w:p>
    <w:p w:rsidR="005772CD" w:rsidRDefault="005772CD" w:rsidP="002E5917">
      <w:pPr>
        <w:spacing w:after="0" w:line="240" w:lineRule="auto"/>
        <w:jc w:val="both"/>
        <w:rPr>
          <w:rFonts w:ascii="Arial" w:hAnsi="Arial" w:cs="Arial"/>
        </w:rPr>
      </w:pPr>
      <w:proofErr w:type="spellStart"/>
      <w:r>
        <w:rPr>
          <w:rFonts w:ascii="Arial" w:hAnsi="Arial" w:cs="Arial"/>
        </w:rPr>
        <w:t>KF</w:t>
      </w:r>
      <w:proofErr w:type="spellEnd"/>
      <w:r>
        <w:rPr>
          <w:rFonts w:ascii="Arial" w:hAnsi="Arial" w:cs="Arial"/>
        </w:rPr>
        <w:t xml:space="preserve"> inquired about the process of identifying potential variables to capture additional need relating to health status. GB clarified that this is partly a data availability issue but that Deloitte would be open to guidance. </w:t>
      </w:r>
      <w:proofErr w:type="spellStart"/>
      <w:r>
        <w:rPr>
          <w:rFonts w:ascii="Arial" w:hAnsi="Arial" w:cs="Arial"/>
        </w:rPr>
        <w:t>KF</w:t>
      </w:r>
      <w:proofErr w:type="spellEnd"/>
      <w:r>
        <w:rPr>
          <w:rFonts w:ascii="Arial" w:hAnsi="Arial" w:cs="Arial"/>
        </w:rPr>
        <w:t xml:space="preserve"> suggested that </w:t>
      </w:r>
      <w:r w:rsidR="006B55AA">
        <w:rPr>
          <w:rFonts w:ascii="Arial" w:hAnsi="Arial" w:cs="Arial"/>
        </w:rPr>
        <w:t xml:space="preserve">the Acute MLC subgroup could </w:t>
      </w:r>
      <w:r>
        <w:rPr>
          <w:rFonts w:ascii="Arial" w:hAnsi="Arial" w:cs="Arial"/>
        </w:rPr>
        <w:t xml:space="preserve">share the flow diagram established for the Acute MLC review, which details </w:t>
      </w:r>
      <w:r w:rsidR="008601E0">
        <w:rPr>
          <w:rFonts w:ascii="Arial" w:hAnsi="Arial" w:cs="Arial"/>
        </w:rPr>
        <w:t>one method for moving</w:t>
      </w:r>
      <w:r>
        <w:rPr>
          <w:rFonts w:ascii="Arial" w:hAnsi="Arial" w:cs="Arial"/>
        </w:rPr>
        <w:t xml:space="preserve"> from a long-list to a short-</w:t>
      </w:r>
      <w:r w:rsidR="00031534">
        <w:rPr>
          <w:rFonts w:ascii="Arial" w:hAnsi="Arial" w:cs="Arial"/>
        </w:rPr>
        <w:t xml:space="preserve">list of variables. </w:t>
      </w:r>
      <w:proofErr w:type="spellStart"/>
      <w:r>
        <w:rPr>
          <w:rFonts w:ascii="Arial" w:hAnsi="Arial" w:cs="Arial"/>
        </w:rPr>
        <w:t>RB</w:t>
      </w:r>
      <w:proofErr w:type="spellEnd"/>
      <w:r>
        <w:rPr>
          <w:rFonts w:ascii="Arial" w:hAnsi="Arial" w:cs="Arial"/>
        </w:rPr>
        <w:t xml:space="preserve"> welcomed this suggestion.</w:t>
      </w:r>
    </w:p>
    <w:p w:rsidR="005772CD" w:rsidRDefault="005772CD" w:rsidP="002E5917">
      <w:pPr>
        <w:spacing w:after="0" w:line="240" w:lineRule="auto"/>
        <w:jc w:val="both"/>
        <w:rPr>
          <w:rFonts w:ascii="Arial" w:hAnsi="Arial" w:cs="Arial"/>
        </w:rPr>
      </w:pPr>
    </w:p>
    <w:p w:rsidR="005772CD" w:rsidRDefault="005772CD" w:rsidP="002E5917">
      <w:pPr>
        <w:spacing w:after="0" w:line="240" w:lineRule="auto"/>
        <w:jc w:val="both"/>
        <w:rPr>
          <w:rFonts w:ascii="Arial" w:hAnsi="Arial" w:cs="Arial"/>
        </w:rPr>
      </w:pPr>
      <w:r w:rsidRPr="00822FA0">
        <w:rPr>
          <w:rFonts w:ascii="Arial" w:hAnsi="Arial" w:cs="Arial"/>
          <w:b/>
        </w:rPr>
        <w:t>Action</w:t>
      </w:r>
      <w:r>
        <w:rPr>
          <w:rFonts w:ascii="Arial" w:hAnsi="Arial" w:cs="Arial"/>
        </w:rPr>
        <w:t xml:space="preserve"> – </w:t>
      </w:r>
      <w:r w:rsidR="006B55AA">
        <w:rPr>
          <w:rFonts w:ascii="Arial" w:hAnsi="Arial" w:cs="Arial"/>
        </w:rPr>
        <w:t>Acute MLC subgroup</w:t>
      </w:r>
      <w:r>
        <w:rPr>
          <w:rFonts w:ascii="Arial" w:hAnsi="Arial" w:cs="Arial"/>
        </w:rPr>
        <w:t xml:space="preserve"> to share </w:t>
      </w:r>
      <w:r w:rsidR="00822FA0">
        <w:rPr>
          <w:rFonts w:ascii="Arial" w:hAnsi="Arial" w:cs="Arial"/>
        </w:rPr>
        <w:t>Acute MLC flow diagram with Deloitte.</w:t>
      </w:r>
    </w:p>
    <w:p w:rsidR="005772CD" w:rsidRDefault="005772CD" w:rsidP="002E5917">
      <w:pPr>
        <w:spacing w:after="0" w:line="240" w:lineRule="auto"/>
        <w:jc w:val="both"/>
        <w:rPr>
          <w:rFonts w:ascii="Arial" w:hAnsi="Arial" w:cs="Arial"/>
        </w:rPr>
      </w:pPr>
    </w:p>
    <w:p w:rsidR="001309A7" w:rsidRDefault="001309A7" w:rsidP="002E5917">
      <w:pPr>
        <w:spacing w:after="0" w:line="240" w:lineRule="auto"/>
        <w:jc w:val="both"/>
        <w:rPr>
          <w:rFonts w:ascii="Arial" w:hAnsi="Arial" w:cs="Arial"/>
        </w:rPr>
      </w:pPr>
      <w:r>
        <w:rPr>
          <w:rFonts w:ascii="Arial" w:hAnsi="Arial" w:cs="Arial"/>
        </w:rPr>
        <w:t xml:space="preserve">HI inquired </w:t>
      </w:r>
      <w:r w:rsidR="002309B9">
        <w:rPr>
          <w:rFonts w:ascii="Arial" w:hAnsi="Arial" w:cs="Arial"/>
        </w:rPr>
        <w:t>about the possibility of investigating unmet need within the current SAF review. The recent McLean et al. (2015)</w:t>
      </w:r>
      <w:r w:rsidR="002309B9">
        <w:rPr>
          <w:rStyle w:val="FootnoteReference"/>
          <w:rFonts w:ascii="Arial" w:hAnsi="Arial" w:cs="Arial"/>
        </w:rPr>
        <w:footnoteReference w:id="1"/>
      </w:r>
      <w:r w:rsidR="002309B9">
        <w:rPr>
          <w:rFonts w:ascii="Arial" w:hAnsi="Arial" w:cs="Arial"/>
        </w:rPr>
        <w:t xml:space="preserve"> paper, for example, suggests that there is unmet health need in m</w:t>
      </w:r>
      <w:r w:rsidR="00790EE0">
        <w:rPr>
          <w:rFonts w:ascii="Arial" w:hAnsi="Arial" w:cs="Arial"/>
        </w:rPr>
        <w:t xml:space="preserve">ore deprived areas in Scotland. </w:t>
      </w:r>
      <w:r w:rsidR="002309B9">
        <w:rPr>
          <w:rFonts w:ascii="Arial" w:hAnsi="Arial" w:cs="Arial"/>
        </w:rPr>
        <w:t>Nicola Sturgeon and Shona Robinson, furthermore, are on public record indicating that health inequalities and unmet need will be investigated for the SAF review.</w:t>
      </w:r>
      <w:r w:rsidR="0041389E">
        <w:rPr>
          <w:rFonts w:ascii="Arial" w:hAnsi="Arial" w:cs="Arial"/>
        </w:rPr>
        <w:t xml:space="preserve"> John </w:t>
      </w:r>
      <w:proofErr w:type="spellStart"/>
      <w:r w:rsidR="0041389E">
        <w:rPr>
          <w:rFonts w:ascii="Arial" w:hAnsi="Arial" w:cs="Arial"/>
        </w:rPr>
        <w:t>Raine</w:t>
      </w:r>
      <w:proofErr w:type="spellEnd"/>
      <w:r w:rsidR="0041389E">
        <w:rPr>
          <w:rFonts w:ascii="Arial" w:hAnsi="Arial" w:cs="Arial"/>
        </w:rPr>
        <w:t xml:space="preserve"> (JR) noted</w:t>
      </w:r>
      <w:r w:rsidR="006B55AA">
        <w:rPr>
          <w:rFonts w:ascii="Arial" w:hAnsi="Arial" w:cs="Arial"/>
        </w:rPr>
        <w:t xml:space="preserve"> that, in addition to paying GPs fairly, </w:t>
      </w:r>
      <w:r w:rsidR="006B55AA">
        <w:rPr>
          <w:rFonts w:ascii="Arial" w:hAnsi="Arial" w:cs="Arial"/>
        </w:rPr>
        <w:lastRenderedPageBreak/>
        <w:t>the SAF needs to in part reflect the objectives of the Government.</w:t>
      </w:r>
      <w:r w:rsidR="00736D86">
        <w:rPr>
          <w:rFonts w:ascii="Arial" w:hAnsi="Arial" w:cs="Arial"/>
        </w:rPr>
        <w:t xml:space="preserve"> </w:t>
      </w:r>
      <w:proofErr w:type="spellStart"/>
      <w:r w:rsidR="00736D86">
        <w:rPr>
          <w:rFonts w:ascii="Arial" w:hAnsi="Arial" w:cs="Arial"/>
        </w:rPr>
        <w:t>KF</w:t>
      </w:r>
      <w:proofErr w:type="spellEnd"/>
      <w:r w:rsidR="00736D86">
        <w:rPr>
          <w:rFonts w:ascii="Arial" w:hAnsi="Arial" w:cs="Arial"/>
        </w:rPr>
        <w:t xml:space="preserve"> noted that the NRAC review checked for unmet need and so it would be advisable for the SAF review to do so.</w:t>
      </w:r>
    </w:p>
    <w:p w:rsidR="002309B9" w:rsidRDefault="002309B9" w:rsidP="002E5917">
      <w:pPr>
        <w:spacing w:after="0" w:line="240" w:lineRule="auto"/>
        <w:jc w:val="both"/>
        <w:rPr>
          <w:rFonts w:ascii="Arial" w:hAnsi="Arial" w:cs="Arial"/>
        </w:rPr>
      </w:pPr>
    </w:p>
    <w:p w:rsidR="00736D86" w:rsidRDefault="00F939E7" w:rsidP="002E5917">
      <w:pPr>
        <w:spacing w:after="0" w:line="240" w:lineRule="auto"/>
        <w:jc w:val="both"/>
        <w:rPr>
          <w:rFonts w:ascii="Arial" w:hAnsi="Arial" w:cs="Arial"/>
        </w:rPr>
      </w:pPr>
      <w:r w:rsidRPr="006B3BFA">
        <w:rPr>
          <w:rFonts w:ascii="Arial" w:hAnsi="Arial" w:cs="Arial"/>
        </w:rPr>
        <w:t xml:space="preserve">DH </w:t>
      </w:r>
      <w:r w:rsidR="00864F39">
        <w:rPr>
          <w:rFonts w:ascii="Arial" w:hAnsi="Arial" w:cs="Arial"/>
        </w:rPr>
        <w:t>underlined that</w:t>
      </w:r>
      <w:r w:rsidR="006B3BFA">
        <w:rPr>
          <w:rFonts w:ascii="Arial" w:hAnsi="Arial" w:cs="Arial"/>
        </w:rPr>
        <w:t xml:space="preserve"> </w:t>
      </w:r>
      <w:r w:rsidR="00864F39">
        <w:rPr>
          <w:rFonts w:ascii="Arial" w:hAnsi="Arial" w:cs="Arial"/>
        </w:rPr>
        <w:t>t</w:t>
      </w:r>
      <w:r w:rsidR="00736D86">
        <w:rPr>
          <w:rFonts w:ascii="Arial" w:hAnsi="Arial" w:cs="Arial"/>
        </w:rPr>
        <w:t xml:space="preserve">he SAF is structurally distinct from NRAC, </w:t>
      </w:r>
      <w:r w:rsidR="00864F39">
        <w:rPr>
          <w:rFonts w:ascii="Arial" w:hAnsi="Arial" w:cs="Arial"/>
        </w:rPr>
        <w:t xml:space="preserve">as it has a dual role of being both a practice payment as well as a primary care resource allocation mechanism, whereas NRAC has a single purpose of </w:t>
      </w:r>
      <w:r w:rsidR="00736D86">
        <w:rPr>
          <w:rFonts w:ascii="Arial" w:hAnsi="Arial" w:cs="Arial"/>
        </w:rPr>
        <w:t>allocat</w:t>
      </w:r>
      <w:r w:rsidR="00864F39">
        <w:rPr>
          <w:rFonts w:ascii="Arial" w:hAnsi="Arial" w:cs="Arial"/>
        </w:rPr>
        <w:t>ing</w:t>
      </w:r>
      <w:r w:rsidR="00736D86">
        <w:rPr>
          <w:rFonts w:ascii="Arial" w:hAnsi="Arial" w:cs="Arial"/>
        </w:rPr>
        <w:t xml:space="preserve"> </w:t>
      </w:r>
      <w:r w:rsidR="00864F39">
        <w:rPr>
          <w:rFonts w:ascii="Arial" w:hAnsi="Arial" w:cs="Arial"/>
        </w:rPr>
        <w:t xml:space="preserve">resources </w:t>
      </w:r>
      <w:r w:rsidR="00736D86">
        <w:rPr>
          <w:rFonts w:ascii="Arial" w:hAnsi="Arial" w:cs="Arial"/>
        </w:rPr>
        <w:t xml:space="preserve">according to need at the health board level. </w:t>
      </w:r>
      <w:r w:rsidR="006B3BFA">
        <w:rPr>
          <w:rFonts w:ascii="Arial" w:hAnsi="Arial" w:cs="Arial"/>
        </w:rPr>
        <w:t xml:space="preserve">Unmet need might be best addressed by additional payments </w:t>
      </w:r>
      <w:proofErr w:type="spellStart"/>
      <w:r w:rsidR="006B3BFA">
        <w:rPr>
          <w:rFonts w:ascii="Arial" w:hAnsi="Arial" w:cs="Arial"/>
        </w:rPr>
        <w:t>outwith</w:t>
      </w:r>
      <w:proofErr w:type="spellEnd"/>
      <w:r w:rsidR="006B3BFA">
        <w:rPr>
          <w:rFonts w:ascii="Arial" w:hAnsi="Arial" w:cs="Arial"/>
        </w:rPr>
        <w:t xml:space="preserve"> the SAF itself.</w:t>
      </w:r>
    </w:p>
    <w:p w:rsidR="00736D86" w:rsidRDefault="00736D86" w:rsidP="002E5917">
      <w:pPr>
        <w:spacing w:after="0" w:line="240" w:lineRule="auto"/>
        <w:jc w:val="both"/>
        <w:rPr>
          <w:rFonts w:ascii="Arial" w:hAnsi="Arial" w:cs="Arial"/>
        </w:rPr>
      </w:pPr>
    </w:p>
    <w:p w:rsidR="002E77EB" w:rsidRDefault="00736D86" w:rsidP="002E5917">
      <w:pPr>
        <w:spacing w:after="0" w:line="240" w:lineRule="auto"/>
        <w:jc w:val="both"/>
        <w:rPr>
          <w:rFonts w:ascii="Arial" w:hAnsi="Arial" w:cs="Arial"/>
        </w:rPr>
      </w:pPr>
      <w:r>
        <w:rPr>
          <w:rFonts w:ascii="Arial" w:hAnsi="Arial" w:cs="Arial"/>
        </w:rPr>
        <w:t xml:space="preserve">Andrew </w:t>
      </w:r>
      <w:proofErr w:type="spellStart"/>
      <w:r>
        <w:rPr>
          <w:rFonts w:ascii="Arial" w:hAnsi="Arial" w:cs="Arial"/>
        </w:rPr>
        <w:t>Buist</w:t>
      </w:r>
      <w:proofErr w:type="spellEnd"/>
      <w:r>
        <w:rPr>
          <w:rFonts w:ascii="Arial" w:hAnsi="Arial" w:cs="Arial"/>
        </w:rPr>
        <w:t xml:space="preserve"> (AB) </w:t>
      </w:r>
      <w:r w:rsidR="00790EE0">
        <w:rPr>
          <w:rFonts w:ascii="Arial" w:hAnsi="Arial" w:cs="Arial"/>
        </w:rPr>
        <w:t>agreed with this latter suggestion.</w:t>
      </w:r>
      <w:r>
        <w:rPr>
          <w:rFonts w:ascii="Arial" w:hAnsi="Arial" w:cs="Arial"/>
        </w:rPr>
        <w:t xml:space="preserve"> GB added that the data available allows the investigation of met need – the investigation of unmet need requires different tools. DH added that since we only have data on met need we do not know which GP practices</w:t>
      </w:r>
      <w:r w:rsidR="00EF0C07">
        <w:rPr>
          <w:rFonts w:ascii="Arial" w:hAnsi="Arial" w:cs="Arial"/>
        </w:rPr>
        <w:t xml:space="preserve"> suffer unmet need – </w:t>
      </w:r>
      <w:r w:rsidR="00864F39">
        <w:rPr>
          <w:rFonts w:ascii="Arial" w:hAnsi="Arial" w:cs="Arial"/>
        </w:rPr>
        <w:t>although, for example the McLean paper shows a steep gradient of multimorbidity against deprivation, th</w:t>
      </w:r>
      <w:r w:rsidR="0099146B">
        <w:rPr>
          <w:rFonts w:ascii="Arial" w:hAnsi="Arial" w:cs="Arial"/>
        </w:rPr>
        <w:t>e same relationship is not seen between practice use (measured by consultations or read codes) and deprivation. It is this discrepancy that indicates that there might be need that remains unmet. U</w:t>
      </w:r>
      <w:r w:rsidR="00EF0C07">
        <w:rPr>
          <w:rFonts w:ascii="Arial" w:hAnsi="Arial" w:cs="Arial"/>
        </w:rPr>
        <w:t xml:space="preserve">nmet need itself is not defined </w:t>
      </w:r>
      <w:r w:rsidR="0099146B">
        <w:rPr>
          <w:rFonts w:ascii="Arial" w:hAnsi="Arial" w:cs="Arial"/>
        </w:rPr>
        <w:t>which makes it difficult to determine to what extent the differences in, for example, multimorbidity should determine the relative allocation to practices in the formula</w:t>
      </w:r>
      <w:r w:rsidR="00EF0C07">
        <w:rPr>
          <w:rFonts w:ascii="Arial" w:hAnsi="Arial" w:cs="Arial"/>
        </w:rPr>
        <w:t>.</w:t>
      </w:r>
      <w:r w:rsidR="0099146B">
        <w:rPr>
          <w:rFonts w:ascii="Arial" w:hAnsi="Arial" w:cs="Arial"/>
        </w:rPr>
        <w:t xml:space="preserve"> In the first instance, the review is based on the available practice-level data to estimate a fair allocation between practices in terms of the work they actually undertake.</w:t>
      </w:r>
    </w:p>
    <w:p w:rsidR="002E77EB" w:rsidRDefault="00CF7525" w:rsidP="00CF7525">
      <w:pPr>
        <w:tabs>
          <w:tab w:val="left" w:pos="8285"/>
        </w:tabs>
        <w:spacing w:after="0" w:line="240" w:lineRule="auto"/>
        <w:jc w:val="both"/>
        <w:rPr>
          <w:rFonts w:ascii="Arial" w:hAnsi="Arial" w:cs="Arial"/>
        </w:rPr>
      </w:pPr>
      <w:r>
        <w:rPr>
          <w:rFonts w:ascii="Arial" w:hAnsi="Arial" w:cs="Arial"/>
        </w:rPr>
        <w:tab/>
      </w:r>
    </w:p>
    <w:p w:rsidR="006B3BFA" w:rsidRDefault="002E77EB" w:rsidP="002E5917">
      <w:pPr>
        <w:spacing w:after="0" w:line="240" w:lineRule="auto"/>
        <w:jc w:val="both"/>
        <w:rPr>
          <w:rFonts w:ascii="Arial" w:hAnsi="Arial" w:cs="Arial"/>
        </w:rPr>
      </w:pPr>
      <w:proofErr w:type="spellStart"/>
      <w:r>
        <w:rPr>
          <w:rFonts w:ascii="Arial" w:hAnsi="Arial" w:cs="Arial"/>
        </w:rPr>
        <w:t>DM</w:t>
      </w:r>
      <w:proofErr w:type="spellEnd"/>
      <w:r>
        <w:rPr>
          <w:rFonts w:ascii="Arial" w:hAnsi="Arial" w:cs="Arial"/>
        </w:rPr>
        <w:t xml:space="preserve"> added that the main purpose of the review is to bring the SAF up-to-date with newer data, and for this to be taken to the contract negotiations with GPs. JR recognised the role of the contract negotiations but emphasised that judgements need to be made on the basis of an in-depth assessment so that we can better identify which mechanism achieves the outcomes that we want.</w:t>
      </w:r>
    </w:p>
    <w:p w:rsidR="006B55AA" w:rsidRDefault="006B55AA" w:rsidP="002E5917">
      <w:pPr>
        <w:spacing w:after="0" w:line="240" w:lineRule="auto"/>
        <w:jc w:val="both"/>
        <w:rPr>
          <w:rFonts w:ascii="Arial" w:hAnsi="Arial" w:cs="Arial"/>
        </w:rPr>
      </w:pPr>
    </w:p>
    <w:p w:rsidR="006B55AA" w:rsidRPr="006B55AA" w:rsidRDefault="006B55AA" w:rsidP="002E5917">
      <w:pPr>
        <w:spacing w:after="0" w:line="240" w:lineRule="auto"/>
        <w:jc w:val="both"/>
        <w:rPr>
          <w:rFonts w:ascii="Arial" w:hAnsi="Arial" w:cs="Arial"/>
        </w:rPr>
      </w:pPr>
      <w:r>
        <w:rPr>
          <w:rFonts w:ascii="Arial" w:hAnsi="Arial" w:cs="Arial"/>
          <w:b/>
        </w:rPr>
        <w:t xml:space="preserve">Action </w:t>
      </w:r>
      <w:r>
        <w:rPr>
          <w:rFonts w:ascii="Arial" w:hAnsi="Arial" w:cs="Arial"/>
        </w:rPr>
        <w:t xml:space="preserve">– SAF review to establish </w:t>
      </w:r>
      <w:r w:rsidR="0099146B">
        <w:rPr>
          <w:rFonts w:ascii="Arial" w:hAnsi="Arial" w:cs="Arial"/>
        </w:rPr>
        <w:t xml:space="preserve">in what way </w:t>
      </w:r>
      <w:r>
        <w:rPr>
          <w:rFonts w:ascii="Arial" w:hAnsi="Arial" w:cs="Arial"/>
        </w:rPr>
        <w:t>unmet need</w:t>
      </w:r>
      <w:r w:rsidR="0099146B">
        <w:rPr>
          <w:rFonts w:ascii="Arial" w:hAnsi="Arial" w:cs="Arial"/>
        </w:rPr>
        <w:t xml:space="preserve"> could be reflected in the formula.</w:t>
      </w:r>
      <w:bookmarkStart w:id="0" w:name="_GoBack"/>
      <w:bookmarkEnd w:id="0"/>
    </w:p>
    <w:p w:rsidR="000D268F" w:rsidRDefault="000D268F" w:rsidP="002E5917">
      <w:pPr>
        <w:spacing w:after="0" w:line="240" w:lineRule="auto"/>
        <w:jc w:val="both"/>
        <w:rPr>
          <w:rFonts w:ascii="Arial" w:hAnsi="Arial" w:cs="Arial"/>
        </w:rPr>
      </w:pPr>
    </w:p>
    <w:p w:rsidR="00790EE0" w:rsidRDefault="00790EE0" w:rsidP="002E5917">
      <w:pPr>
        <w:spacing w:after="0" w:line="240" w:lineRule="auto"/>
        <w:jc w:val="both"/>
        <w:rPr>
          <w:rFonts w:ascii="Arial" w:hAnsi="Arial" w:cs="Arial"/>
        </w:rPr>
      </w:pPr>
      <w:r>
        <w:rPr>
          <w:rFonts w:ascii="Arial" w:hAnsi="Arial" w:cs="Arial"/>
        </w:rPr>
        <w:t xml:space="preserve">HI noted that McLean et al. (2015) used an expanded version of </w:t>
      </w:r>
      <w:proofErr w:type="spellStart"/>
      <w:r>
        <w:rPr>
          <w:rFonts w:ascii="Arial" w:hAnsi="Arial" w:cs="Arial"/>
        </w:rPr>
        <w:t>PTI</w:t>
      </w:r>
      <w:proofErr w:type="spellEnd"/>
      <w:r>
        <w:rPr>
          <w:rFonts w:ascii="Arial" w:hAnsi="Arial" w:cs="Arial"/>
        </w:rPr>
        <w:t xml:space="preserve"> (the dataset being used by the SAF review for the workload proxy) and this should be considered.</w:t>
      </w:r>
    </w:p>
    <w:p w:rsidR="00011615" w:rsidRDefault="00011615" w:rsidP="002E5917">
      <w:pPr>
        <w:spacing w:after="0" w:line="240" w:lineRule="auto"/>
        <w:jc w:val="both"/>
        <w:rPr>
          <w:rFonts w:ascii="Arial" w:hAnsi="Arial" w:cs="Arial"/>
        </w:rPr>
      </w:pPr>
    </w:p>
    <w:p w:rsidR="00011615" w:rsidRDefault="00011615" w:rsidP="002E5917">
      <w:pPr>
        <w:spacing w:after="0" w:line="240" w:lineRule="auto"/>
        <w:jc w:val="both"/>
        <w:rPr>
          <w:rFonts w:ascii="Arial" w:hAnsi="Arial" w:cs="Arial"/>
        </w:rPr>
      </w:pPr>
      <w:r>
        <w:rPr>
          <w:rFonts w:ascii="Arial" w:hAnsi="Arial" w:cs="Arial"/>
        </w:rPr>
        <w:t xml:space="preserve">Paudric Osborne (PO) </w:t>
      </w:r>
      <w:r w:rsidR="006D6E09">
        <w:rPr>
          <w:rFonts w:ascii="Arial" w:hAnsi="Arial" w:cs="Arial"/>
        </w:rPr>
        <w:t>noted</w:t>
      </w:r>
      <w:r>
        <w:rPr>
          <w:rFonts w:ascii="Arial" w:hAnsi="Arial" w:cs="Arial"/>
        </w:rPr>
        <w:t xml:space="preserve"> that the </w:t>
      </w:r>
      <w:proofErr w:type="spellStart"/>
      <w:r>
        <w:rPr>
          <w:rFonts w:ascii="Arial" w:hAnsi="Arial" w:cs="Arial"/>
        </w:rPr>
        <w:t>PTI</w:t>
      </w:r>
      <w:proofErr w:type="spellEnd"/>
      <w:r>
        <w:rPr>
          <w:rFonts w:ascii="Arial" w:hAnsi="Arial" w:cs="Arial"/>
        </w:rPr>
        <w:t xml:space="preserve"> d</w:t>
      </w:r>
      <w:r w:rsidR="00790EE0">
        <w:rPr>
          <w:rFonts w:ascii="Arial" w:hAnsi="Arial" w:cs="Arial"/>
        </w:rPr>
        <w:t>ata used by Mclean et al.</w:t>
      </w:r>
      <w:r>
        <w:rPr>
          <w:rFonts w:ascii="Arial" w:hAnsi="Arial" w:cs="Arial"/>
        </w:rPr>
        <w:t xml:space="preserve"> </w:t>
      </w:r>
      <w:r w:rsidR="006D6E09">
        <w:rPr>
          <w:rFonts w:ascii="Arial" w:hAnsi="Arial" w:cs="Arial"/>
        </w:rPr>
        <w:t xml:space="preserve">is simply extrapolated across Scotland and does not include more information than the </w:t>
      </w:r>
      <w:proofErr w:type="spellStart"/>
      <w:r w:rsidR="006D6E09">
        <w:rPr>
          <w:rFonts w:ascii="Arial" w:hAnsi="Arial" w:cs="Arial"/>
        </w:rPr>
        <w:t>PTI</w:t>
      </w:r>
      <w:proofErr w:type="spellEnd"/>
      <w:r w:rsidR="006D6E09">
        <w:rPr>
          <w:rFonts w:ascii="Arial" w:hAnsi="Arial" w:cs="Arial"/>
        </w:rPr>
        <w:t xml:space="preserve"> data used for the SAF review</w:t>
      </w:r>
      <w:r>
        <w:rPr>
          <w:rFonts w:ascii="Arial" w:hAnsi="Arial" w:cs="Arial"/>
        </w:rPr>
        <w:t>. The use o</w:t>
      </w:r>
      <w:r w:rsidR="00790EE0">
        <w:rPr>
          <w:rFonts w:ascii="Arial" w:hAnsi="Arial" w:cs="Arial"/>
        </w:rPr>
        <w:t>f read codes, furthermore, should</w:t>
      </w:r>
      <w:r>
        <w:rPr>
          <w:rFonts w:ascii="Arial" w:hAnsi="Arial" w:cs="Arial"/>
        </w:rPr>
        <w:t xml:space="preserve"> be able to capture multimorbidity.</w:t>
      </w:r>
    </w:p>
    <w:p w:rsidR="00011615" w:rsidRDefault="00011615" w:rsidP="002E5917">
      <w:pPr>
        <w:spacing w:after="0" w:line="240" w:lineRule="auto"/>
        <w:jc w:val="both"/>
        <w:rPr>
          <w:rFonts w:ascii="Arial" w:hAnsi="Arial" w:cs="Arial"/>
        </w:rPr>
      </w:pPr>
    </w:p>
    <w:p w:rsidR="006B55AA" w:rsidRDefault="00011615" w:rsidP="002E5917">
      <w:pPr>
        <w:spacing w:after="0" w:line="240" w:lineRule="auto"/>
        <w:jc w:val="both"/>
        <w:rPr>
          <w:rFonts w:ascii="Arial" w:hAnsi="Arial" w:cs="Arial"/>
        </w:rPr>
      </w:pPr>
      <w:r>
        <w:rPr>
          <w:rFonts w:ascii="Arial" w:hAnsi="Arial" w:cs="Arial"/>
          <w:b/>
        </w:rPr>
        <w:t>Action</w:t>
      </w:r>
      <w:r>
        <w:rPr>
          <w:rFonts w:ascii="Arial" w:hAnsi="Arial" w:cs="Arial"/>
        </w:rPr>
        <w:t xml:space="preserve"> – </w:t>
      </w:r>
      <w:r w:rsidR="006B55AA">
        <w:rPr>
          <w:rFonts w:ascii="Arial" w:hAnsi="Arial" w:cs="Arial"/>
        </w:rPr>
        <w:t>SAF review to inves</w:t>
      </w:r>
      <w:r w:rsidR="00017EA3">
        <w:rPr>
          <w:rFonts w:ascii="Arial" w:hAnsi="Arial" w:cs="Arial"/>
        </w:rPr>
        <w:t xml:space="preserve">tigate the </w:t>
      </w:r>
      <w:proofErr w:type="spellStart"/>
      <w:r w:rsidR="00017EA3">
        <w:rPr>
          <w:rFonts w:ascii="Arial" w:hAnsi="Arial" w:cs="Arial"/>
        </w:rPr>
        <w:t>PTI</w:t>
      </w:r>
      <w:proofErr w:type="spellEnd"/>
      <w:r w:rsidR="00017EA3">
        <w:rPr>
          <w:rFonts w:ascii="Arial" w:hAnsi="Arial" w:cs="Arial"/>
        </w:rPr>
        <w:t xml:space="preserve"> issue.</w:t>
      </w:r>
    </w:p>
    <w:p w:rsidR="006B55AA" w:rsidRDefault="006B55AA" w:rsidP="002E5917">
      <w:pPr>
        <w:spacing w:after="0" w:line="240" w:lineRule="auto"/>
        <w:jc w:val="both"/>
        <w:rPr>
          <w:rFonts w:ascii="Arial" w:hAnsi="Arial" w:cs="Arial"/>
        </w:rPr>
      </w:pPr>
    </w:p>
    <w:p w:rsidR="006217CA" w:rsidRDefault="00C42A3E" w:rsidP="002E5917">
      <w:pPr>
        <w:spacing w:after="0" w:line="240" w:lineRule="auto"/>
        <w:jc w:val="both"/>
        <w:rPr>
          <w:rFonts w:ascii="Arial" w:hAnsi="Arial" w:cs="Arial"/>
        </w:rPr>
      </w:pPr>
      <w:r>
        <w:rPr>
          <w:rFonts w:ascii="Arial" w:hAnsi="Arial" w:cs="Arial"/>
        </w:rPr>
        <w:t xml:space="preserve">AB added that, separate to unmet need and deprivation, age is an important factor that needs to be taken into account. GP practices in affluent areas serving large populations of older people are currently struggling to provide services, and could potentially stop running if there are shifts in resources away from them. He noted that the effect of age was dampened in 2004. Andrew Daly (AD) noted that the formula should be as technically correct as possible and that </w:t>
      </w:r>
      <w:r w:rsidR="005547D4">
        <w:rPr>
          <w:rFonts w:ascii="Arial" w:hAnsi="Arial" w:cs="Arial"/>
        </w:rPr>
        <w:t>discussion of the results should follow on the back of that – in this context, the effect of age should not be dampened within the 2016 review.</w:t>
      </w:r>
    </w:p>
    <w:p w:rsidR="006217CA" w:rsidRDefault="006217CA" w:rsidP="002E5917">
      <w:pPr>
        <w:spacing w:after="0" w:line="240" w:lineRule="auto"/>
        <w:jc w:val="both"/>
        <w:rPr>
          <w:rFonts w:ascii="Arial" w:hAnsi="Arial" w:cs="Arial"/>
        </w:rPr>
      </w:pPr>
    </w:p>
    <w:p w:rsidR="005243BF" w:rsidRDefault="005243BF" w:rsidP="002E5917">
      <w:pPr>
        <w:spacing w:after="0" w:line="240" w:lineRule="auto"/>
        <w:jc w:val="both"/>
        <w:rPr>
          <w:rFonts w:ascii="Arial" w:hAnsi="Arial" w:cs="Arial"/>
        </w:rPr>
      </w:pPr>
      <w:r>
        <w:rPr>
          <w:rFonts w:ascii="Arial" w:hAnsi="Arial" w:cs="Arial"/>
        </w:rPr>
        <w:t xml:space="preserve">Diane </w:t>
      </w:r>
      <w:proofErr w:type="spellStart"/>
      <w:r w:rsidRPr="005243BF">
        <w:rPr>
          <w:rFonts w:ascii="Arial" w:hAnsi="Arial" w:cs="Arial"/>
        </w:rPr>
        <w:t>Skåtun</w:t>
      </w:r>
      <w:proofErr w:type="spellEnd"/>
      <w:r w:rsidRPr="005243BF">
        <w:rPr>
          <w:rFonts w:ascii="Arial" w:hAnsi="Arial" w:cs="Arial"/>
        </w:rPr>
        <w:t xml:space="preserve"> </w:t>
      </w:r>
      <w:r>
        <w:rPr>
          <w:rFonts w:ascii="Arial" w:hAnsi="Arial" w:cs="Arial"/>
        </w:rPr>
        <w:t xml:space="preserve">(DS) noted that the </w:t>
      </w:r>
      <w:r w:rsidRPr="005243BF">
        <w:rPr>
          <w:rFonts w:ascii="Arial" w:hAnsi="Arial" w:cs="Arial"/>
        </w:rPr>
        <w:t>2004 SAF modelled the impact of gender-age separately fro</w:t>
      </w:r>
      <w:r>
        <w:rPr>
          <w:rFonts w:ascii="Arial" w:hAnsi="Arial" w:cs="Arial"/>
        </w:rPr>
        <w:t>m the effect of additional need whereas the two are combined for this review</w:t>
      </w:r>
      <w:r w:rsidR="00B83006">
        <w:rPr>
          <w:rFonts w:ascii="Arial" w:hAnsi="Arial" w:cs="Arial"/>
        </w:rPr>
        <w:t xml:space="preserve"> – this will have an impact on the modelling stage. </w:t>
      </w:r>
      <w:proofErr w:type="spellStart"/>
      <w:r w:rsidR="00B83006">
        <w:rPr>
          <w:rFonts w:ascii="Arial" w:hAnsi="Arial" w:cs="Arial"/>
        </w:rPr>
        <w:t>KF</w:t>
      </w:r>
      <w:proofErr w:type="spellEnd"/>
      <w:r w:rsidR="00B83006">
        <w:rPr>
          <w:rFonts w:ascii="Arial" w:hAnsi="Arial" w:cs="Arial"/>
        </w:rPr>
        <w:t xml:space="preserve"> noted that the Acute MLC subgroup considered </w:t>
      </w:r>
      <w:r w:rsidR="002E77EB">
        <w:rPr>
          <w:rFonts w:ascii="Arial" w:hAnsi="Arial" w:cs="Arial"/>
        </w:rPr>
        <w:t>combining the two but decided against it</w:t>
      </w:r>
      <w:r w:rsidR="008601E0">
        <w:rPr>
          <w:rFonts w:ascii="Arial" w:hAnsi="Arial" w:cs="Arial"/>
        </w:rPr>
        <w:t xml:space="preserve"> and offered to share a copy of the draft report being produced by the Acute MLC sub-group</w:t>
      </w:r>
      <w:r w:rsidR="002E77EB">
        <w:rPr>
          <w:rFonts w:ascii="Arial" w:hAnsi="Arial" w:cs="Arial"/>
        </w:rPr>
        <w:t>.</w:t>
      </w:r>
      <w:r w:rsidR="002E6681">
        <w:rPr>
          <w:rFonts w:ascii="Arial" w:hAnsi="Arial" w:cs="Arial"/>
        </w:rPr>
        <w:t xml:space="preserve"> The Core Criteria can be helpful in guiding decisions.</w:t>
      </w:r>
      <w:r w:rsidR="00730CAD">
        <w:rPr>
          <w:rFonts w:ascii="Arial" w:hAnsi="Arial" w:cs="Arial"/>
        </w:rPr>
        <w:t xml:space="preserve"> DS noted that the Core Criteria where used in situations in which statistical criteria were not giving a clear answer.</w:t>
      </w:r>
    </w:p>
    <w:p w:rsidR="002E77EB" w:rsidRDefault="002E77EB" w:rsidP="002E5917">
      <w:pPr>
        <w:spacing w:after="0" w:line="240" w:lineRule="auto"/>
        <w:jc w:val="both"/>
        <w:rPr>
          <w:rFonts w:ascii="Arial" w:hAnsi="Arial" w:cs="Arial"/>
        </w:rPr>
      </w:pPr>
    </w:p>
    <w:p w:rsidR="002E77EB" w:rsidRDefault="002E77EB" w:rsidP="002E5917">
      <w:pPr>
        <w:spacing w:after="0" w:line="240" w:lineRule="auto"/>
        <w:jc w:val="both"/>
        <w:rPr>
          <w:rFonts w:ascii="Arial" w:hAnsi="Arial" w:cs="Arial"/>
        </w:rPr>
      </w:pPr>
      <w:r w:rsidRPr="002E77EB">
        <w:rPr>
          <w:rFonts w:ascii="Arial" w:hAnsi="Arial" w:cs="Arial"/>
          <w:b/>
        </w:rPr>
        <w:lastRenderedPageBreak/>
        <w:t>Action</w:t>
      </w:r>
      <w:r w:rsidRPr="002E77EB">
        <w:rPr>
          <w:rFonts w:ascii="Arial" w:hAnsi="Arial" w:cs="Arial"/>
        </w:rPr>
        <w:t xml:space="preserve"> –</w:t>
      </w:r>
      <w:r>
        <w:rPr>
          <w:rFonts w:ascii="Arial" w:hAnsi="Arial" w:cs="Arial"/>
        </w:rPr>
        <w:t xml:space="preserve"> </w:t>
      </w:r>
      <w:r w:rsidR="005547D4">
        <w:rPr>
          <w:rFonts w:ascii="Arial" w:hAnsi="Arial" w:cs="Arial"/>
        </w:rPr>
        <w:t xml:space="preserve">the SAF review should seek technical guidance outwith TAGRA meetings with a smaller set of TAGRA members. This will help establish and justify what is different in the current review from the 2004 SAF and what topics are </w:t>
      </w:r>
      <w:r w:rsidR="008601E0">
        <w:rPr>
          <w:rFonts w:ascii="Arial" w:hAnsi="Arial" w:cs="Arial"/>
        </w:rPr>
        <w:t xml:space="preserve">feasible to explore within the time-frame of the review and which </w:t>
      </w:r>
      <w:r w:rsidR="005547D4">
        <w:rPr>
          <w:rFonts w:ascii="Arial" w:hAnsi="Arial" w:cs="Arial"/>
        </w:rPr>
        <w:t>bey</w:t>
      </w:r>
      <w:r w:rsidR="00906B45">
        <w:rPr>
          <w:rFonts w:ascii="Arial" w:hAnsi="Arial" w:cs="Arial"/>
        </w:rPr>
        <w:t>ond the remit of the SAF review itself.</w:t>
      </w:r>
    </w:p>
    <w:p w:rsidR="00906B45" w:rsidRDefault="00906B45" w:rsidP="002E5917">
      <w:pPr>
        <w:spacing w:after="0" w:line="240" w:lineRule="auto"/>
        <w:jc w:val="both"/>
        <w:rPr>
          <w:rFonts w:ascii="Arial" w:hAnsi="Arial" w:cs="Arial"/>
        </w:rPr>
      </w:pPr>
    </w:p>
    <w:p w:rsidR="00906B45" w:rsidRDefault="00906B45" w:rsidP="002E5917">
      <w:pPr>
        <w:spacing w:after="0" w:line="240" w:lineRule="auto"/>
        <w:jc w:val="both"/>
        <w:rPr>
          <w:rFonts w:ascii="Arial" w:hAnsi="Arial" w:cs="Arial"/>
        </w:rPr>
      </w:pPr>
      <w:r>
        <w:rPr>
          <w:rFonts w:ascii="Arial" w:hAnsi="Arial" w:cs="Arial"/>
          <w:b/>
        </w:rPr>
        <w:t>TAGRA noted the update.</w:t>
      </w:r>
    </w:p>
    <w:p w:rsidR="00906B45" w:rsidRDefault="00906B45" w:rsidP="002E5917">
      <w:pPr>
        <w:spacing w:after="0" w:line="240" w:lineRule="auto"/>
        <w:jc w:val="both"/>
        <w:rPr>
          <w:rFonts w:ascii="Arial" w:hAnsi="Arial" w:cs="Arial"/>
        </w:rPr>
      </w:pPr>
    </w:p>
    <w:p w:rsidR="00E83769" w:rsidRDefault="00906B45" w:rsidP="002E5917">
      <w:pPr>
        <w:spacing w:after="0" w:line="240" w:lineRule="auto"/>
        <w:jc w:val="both"/>
        <w:rPr>
          <w:rFonts w:ascii="Arial" w:hAnsi="Arial" w:cs="Arial"/>
        </w:rPr>
      </w:pPr>
      <w:r>
        <w:rPr>
          <w:rFonts w:ascii="Arial" w:hAnsi="Arial" w:cs="Arial"/>
        </w:rPr>
        <w:t>H</w:t>
      </w:r>
      <w:r w:rsidR="00361F26">
        <w:rPr>
          <w:rFonts w:ascii="Arial" w:hAnsi="Arial" w:cs="Arial"/>
        </w:rPr>
        <w:t>I</w:t>
      </w:r>
      <w:r>
        <w:rPr>
          <w:rFonts w:ascii="Arial" w:hAnsi="Arial" w:cs="Arial"/>
        </w:rPr>
        <w:t>, A</w:t>
      </w:r>
      <w:r w:rsidR="00361F26">
        <w:rPr>
          <w:rFonts w:ascii="Arial" w:hAnsi="Arial" w:cs="Arial"/>
        </w:rPr>
        <w:t>B</w:t>
      </w:r>
      <w:r>
        <w:rPr>
          <w:rFonts w:ascii="Arial" w:hAnsi="Arial" w:cs="Arial"/>
        </w:rPr>
        <w:t>, D</w:t>
      </w:r>
      <w:r w:rsidR="00361F26">
        <w:rPr>
          <w:rFonts w:ascii="Arial" w:hAnsi="Arial" w:cs="Arial"/>
        </w:rPr>
        <w:t>H</w:t>
      </w:r>
      <w:r>
        <w:rPr>
          <w:rFonts w:ascii="Arial" w:hAnsi="Arial" w:cs="Arial"/>
        </w:rPr>
        <w:t xml:space="preserve">, </w:t>
      </w:r>
      <w:proofErr w:type="spellStart"/>
      <w:r>
        <w:rPr>
          <w:rFonts w:ascii="Arial" w:hAnsi="Arial" w:cs="Arial"/>
        </w:rPr>
        <w:t>DM</w:t>
      </w:r>
      <w:proofErr w:type="spellEnd"/>
      <w:r>
        <w:rPr>
          <w:rFonts w:ascii="Arial" w:hAnsi="Arial" w:cs="Arial"/>
        </w:rPr>
        <w:t>, G</w:t>
      </w:r>
      <w:r w:rsidRPr="00906B45">
        <w:rPr>
          <w:rFonts w:ascii="Arial" w:hAnsi="Arial" w:cs="Arial"/>
        </w:rPr>
        <w:t>B</w:t>
      </w:r>
      <w:r>
        <w:rPr>
          <w:rFonts w:ascii="Arial" w:hAnsi="Arial" w:cs="Arial"/>
        </w:rPr>
        <w:t xml:space="preserve"> and M</w:t>
      </w:r>
      <w:r w:rsidR="00361F26">
        <w:rPr>
          <w:rFonts w:ascii="Arial" w:hAnsi="Arial" w:cs="Arial"/>
        </w:rPr>
        <w:t>S</w:t>
      </w:r>
      <w:r>
        <w:rPr>
          <w:rFonts w:ascii="Arial" w:hAnsi="Arial" w:cs="Arial"/>
        </w:rPr>
        <w:t xml:space="preserve"> l</w:t>
      </w:r>
      <w:r w:rsidR="00624D4F">
        <w:rPr>
          <w:rFonts w:ascii="Arial" w:hAnsi="Arial" w:cs="Arial"/>
        </w:rPr>
        <w:t>eft</w:t>
      </w:r>
      <w:r>
        <w:rPr>
          <w:rFonts w:ascii="Arial" w:hAnsi="Arial" w:cs="Arial"/>
        </w:rPr>
        <w:t xml:space="preserve"> the meeting.</w:t>
      </w:r>
    </w:p>
    <w:p w:rsidR="002C5BB1" w:rsidRDefault="002C5BB1" w:rsidP="002E5917">
      <w:pPr>
        <w:spacing w:after="0" w:line="240" w:lineRule="auto"/>
        <w:jc w:val="both"/>
        <w:rPr>
          <w:rFonts w:ascii="Arial" w:hAnsi="Arial" w:cs="Arial"/>
        </w:rPr>
      </w:pPr>
    </w:p>
    <w:p w:rsidR="00906B45" w:rsidRPr="0002430E" w:rsidRDefault="00906B45" w:rsidP="00906B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67D17994" wp14:editId="6A3214E1">
                <wp:simplePos x="0" y="0"/>
                <wp:positionH relativeFrom="column">
                  <wp:posOffset>19050</wp:posOffset>
                </wp:positionH>
                <wp:positionV relativeFrom="paragraph">
                  <wp:posOffset>5715</wp:posOffset>
                </wp:positionV>
                <wp:extent cx="5753100" cy="0"/>
                <wp:effectExtent l="9525"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pt;margin-top:.45pt;width:453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3JJgIAAEo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84eZpMsxUHyqy9h+TXQWOc/SehIMArqhjpu&#10;BWQxDTu+OB9osfwaELJqWKu2jXJoNekL+jgbz2KAg1aJ4AzHnN3vytaSIwuCik+sET1vj1k4aBHB&#10;GsnEarA9U+3FxuStDnhYGNIZrItifjymj6v5aj4dTcf3q9E0rarR87qcju7X2cOsmlRlWWU/A7Vs&#10;mjdKCKkDu6t6s+nfqWO4Rxfd3fR7a0PyHj32C8le35F0nGwY5kUWOxDnjb1OHAUbDw+XK9yIt3u0&#10;3/4Clr8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FdtySYCAABKBAAADgAAAAAAAAAAAAAAAAAuAgAAZHJzL2Uyb0RvYy54bWxQ&#10;SwECLQAUAAYACAAAACEAdRy3ZtgAAAADAQAADwAAAAAAAAAAAAAAAACABAAAZHJzL2Rvd25yZXYu&#10;eG1sUEsFBgAAAAAEAAQA8wAAAIUFAAAAAA==&#10;"/>
            </w:pict>
          </mc:Fallback>
        </mc:AlternateContent>
      </w:r>
    </w:p>
    <w:p w:rsidR="00906B45" w:rsidRDefault="00906B45" w:rsidP="00906B45">
      <w:pPr>
        <w:spacing w:after="0" w:line="240" w:lineRule="auto"/>
        <w:jc w:val="both"/>
        <w:rPr>
          <w:rFonts w:ascii="Arial" w:hAnsi="Arial" w:cs="Arial"/>
          <w:b/>
        </w:rPr>
      </w:pPr>
      <w:r>
        <w:rPr>
          <w:rFonts w:ascii="Arial" w:hAnsi="Arial" w:cs="Arial"/>
          <w:b/>
        </w:rPr>
        <w:t>AGENDA ITEM 4</w:t>
      </w:r>
      <w:r w:rsidRPr="0002430E">
        <w:rPr>
          <w:rFonts w:ascii="Arial" w:hAnsi="Arial" w:cs="Arial"/>
          <w:b/>
        </w:rPr>
        <w:t xml:space="preserve"> – </w:t>
      </w:r>
      <w:r>
        <w:rPr>
          <w:rFonts w:ascii="Arial" w:hAnsi="Arial" w:cs="Arial"/>
          <w:b/>
        </w:rPr>
        <w:t>Update from Acute MLC subgroup</w:t>
      </w:r>
    </w:p>
    <w:p w:rsidR="00906B45" w:rsidRDefault="00906B45" w:rsidP="002E5917">
      <w:pPr>
        <w:spacing w:after="0" w:line="240" w:lineRule="auto"/>
        <w:jc w:val="both"/>
        <w:rPr>
          <w:rFonts w:ascii="Arial" w:hAnsi="Arial" w:cs="Arial"/>
        </w:rPr>
      </w:pPr>
    </w:p>
    <w:p w:rsidR="00361F26" w:rsidRPr="00361F26" w:rsidRDefault="00361F26" w:rsidP="00361F26">
      <w:pPr>
        <w:spacing w:after="0" w:line="240" w:lineRule="auto"/>
        <w:jc w:val="both"/>
        <w:rPr>
          <w:rFonts w:ascii="Arial" w:hAnsi="Arial" w:cs="Arial"/>
        </w:rPr>
      </w:pPr>
      <w:r w:rsidRPr="00361F26">
        <w:rPr>
          <w:rFonts w:ascii="Arial" w:hAnsi="Arial" w:cs="Arial"/>
        </w:rPr>
        <w:t>L</w:t>
      </w:r>
      <w:r w:rsidR="0039098E">
        <w:rPr>
          <w:rFonts w:ascii="Arial" w:hAnsi="Arial" w:cs="Arial"/>
        </w:rPr>
        <w:t xml:space="preserve">ynne </w:t>
      </w:r>
      <w:r w:rsidRPr="00361F26">
        <w:rPr>
          <w:rFonts w:ascii="Arial" w:hAnsi="Arial" w:cs="Arial"/>
        </w:rPr>
        <w:t>J</w:t>
      </w:r>
      <w:r w:rsidR="0039098E">
        <w:rPr>
          <w:rFonts w:ascii="Arial" w:hAnsi="Arial" w:cs="Arial"/>
        </w:rPr>
        <w:t>arvis (</w:t>
      </w:r>
      <w:proofErr w:type="spellStart"/>
      <w:r w:rsidR="0039098E">
        <w:rPr>
          <w:rFonts w:ascii="Arial" w:hAnsi="Arial" w:cs="Arial"/>
        </w:rPr>
        <w:t>LJ</w:t>
      </w:r>
      <w:proofErr w:type="spellEnd"/>
      <w:r w:rsidR="0039098E">
        <w:rPr>
          <w:rFonts w:ascii="Arial" w:hAnsi="Arial" w:cs="Arial"/>
        </w:rPr>
        <w:t>) presented Paper TAGRA(2016)04</w:t>
      </w:r>
      <w:r w:rsidRPr="00361F26">
        <w:rPr>
          <w:rFonts w:ascii="Arial" w:hAnsi="Arial" w:cs="Arial"/>
        </w:rPr>
        <w:t>, which summarises the main work of the Acute MLC subgroup since its last update to TAGRA.</w:t>
      </w:r>
    </w:p>
    <w:p w:rsidR="00361F26" w:rsidRPr="00361F26" w:rsidRDefault="00361F26" w:rsidP="00361F26">
      <w:pPr>
        <w:spacing w:after="0" w:line="240" w:lineRule="auto"/>
        <w:jc w:val="both"/>
        <w:rPr>
          <w:rFonts w:ascii="Arial" w:hAnsi="Arial" w:cs="Arial"/>
        </w:rPr>
      </w:pPr>
    </w:p>
    <w:p w:rsidR="00361F26" w:rsidRPr="00811945" w:rsidRDefault="00361F26" w:rsidP="00361F26">
      <w:pPr>
        <w:spacing w:after="0" w:line="240" w:lineRule="auto"/>
        <w:jc w:val="both"/>
        <w:rPr>
          <w:rFonts w:ascii="Arial" w:hAnsi="Arial" w:cs="Arial"/>
        </w:rPr>
      </w:pPr>
      <w:r w:rsidRPr="00811945">
        <w:rPr>
          <w:rFonts w:ascii="Arial" w:hAnsi="Arial" w:cs="Arial"/>
        </w:rPr>
        <w:t xml:space="preserve">In particular, </w:t>
      </w:r>
      <w:proofErr w:type="spellStart"/>
      <w:r w:rsidRPr="00811945">
        <w:rPr>
          <w:rFonts w:ascii="Arial" w:hAnsi="Arial" w:cs="Arial"/>
        </w:rPr>
        <w:t>LJ</w:t>
      </w:r>
      <w:proofErr w:type="spellEnd"/>
      <w:r w:rsidRPr="00811945">
        <w:rPr>
          <w:rFonts w:ascii="Arial" w:hAnsi="Arial" w:cs="Arial"/>
        </w:rPr>
        <w:t xml:space="preserve"> explained that the work of the subgroup has included:</w:t>
      </w:r>
    </w:p>
    <w:p w:rsidR="00811945" w:rsidRPr="00811945" w:rsidRDefault="00361F26" w:rsidP="00811945">
      <w:pPr>
        <w:pStyle w:val="ListParagraph"/>
        <w:ind w:left="0"/>
        <w:jc w:val="left"/>
        <w:rPr>
          <w:rFonts w:ascii="Arial" w:hAnsi="Arial" w:cs="Arial"/>
          <w:sz w:val="22"/>
          <w:szCs w:val="22"/>
        </w:rPr>
      </w:pPr>
      <w:r w:rsidRPr="00811945">
        <w:rPr>
          <w:rFonts w:ascii="Arial" w:hAnsi="Arial" w:cs="Arial"/>
          <w:sz w:val="22"/>
          <w:szCs w:val="22"/>
        </w:rPr>
        <w:t>•</w:t>
      </w:r>
      <w:r w:rsidRPr="00811945">
        <w:rPr>
          <w:rFonts w:ascii="Arial" w:hAnsi="Arial" w:cs="Arial"/>
          <w:sz w:val="22"/>
          <w:szCs w:val="22"/>
        </w:rPr>
        <w:tab/>
      </w:r>
      <w:r w:rsidR="00811945" w:rsidRPr="00811945">
        <w:rPr>
          <w:rFonts w:ascii="Arial" w:hAnsi="Arial" w:cs="Arial"/>
          <w:sz w:val="22"/>
          <w:szCs w:val="22"/>
        </w:rPr>
        <w:t xml:space="preserve">Investigation of diagnostic groups – the decision has been made to keep the </w:t>
      </w:r>
      <w:r w:rsidR="00811945" w:rsidRPr="00811945">
        <w:rPr>
          <w:rFonts w:ascii="Arial" w:hAnsi="Arial" w:cs="Arial"/>
          <w:sz w:val="22"/>
          <w:szCs w:val="22"/>
        </w:rPr>
        <w:tab/>
        <w:t xml:space="preserve">diagnostic groups, on the grounds of being able to take into account geographic </w:t>
      </w:r>
      <w:r w:rsidR="00811945" w:rsidRPr="00811945">
        <w:rPr>
          <w:rFonts w:ascii="Arial" w:hAnsi="Arial" w:cs="Arial"/>
          <w:sz w:val="22"/>
          <w:szCs w:val="22"/>
        </w:rPr>
        <w:tab/>
        <w:t xml:space="preserve">variation in the prevalence of certain conditions, better granularity and relevance to a </w:t>
      </w:r>
      <w:r w:rsidR="00811945" w:rsidRPr="00811945">
        <w:rPr>
          <w:rFonts w:ascii="Arial" w:hAnsi="Arial" w:cs="Arial"/>
          <w:sz w:val="22"/>
          <w:szCs w:val="22"/>
        </w:rPr>
        <w:tab/>
        <w:t>range of stakeholders;</w:t>
      </w:r>
    </w:p>
    <w:p w:rsidR="00811945" w:rsidRDefault="00811945" w:rsidP="00811945">
      <w:pPr>
        <w:pStyle w:val="ListParagraph"/>
        <w:ind w:left="0"/>
        <w:jc w:val="left"/>
        <w:rPr>
          <w:rFonts w:ascii="Arial" w:hAnsi="Arial" w:cs="Arial"/>
          <w:sz w:val="22"/>
          <w:szCs w:val="22"/>
        </w:rPr>
      </w:pPr>
      <w:r w:rsidRPr="00811945">
        <w:rPr>
          <w:rFonts w:ascii="Arial" w:hAnsi="Arial" w:cs="Arial"/>
          <w:sz w:val="22"/>
          <w:szCs w:val="22"/>
        </w:rPr>
        <w:t>•</w:t>
      </w:r>
      <w:r w:rsidRPr="00811945">
        <w:rPr>
          <w:rFonts w:ascii="Arial" w:hAnsi="Arial" w:cs="Arial"/>
          <w:sz w:val="22"/>
          <w:szCs w:val="22"/>
        </w:rPr>
        <w:tab/>
      </w:r>
      <w:r>
        <w:rPr>
          <w:rFonts w:ascii="Arial" w:hAnsi="Arial" w:cs="Arial"/>
          <w:sz w:val="22"/>
          <w:szCs w:val="22"/>
        </w:rPr>
        <w:t xml:space="preserve">Indicator selection </w:t>
      </w:r>
      <w:r w:rsidRPr="00811945">
        <w:rPr>
          <w:rFonts w:ascii="Arial" w:hAnsi="Arial" w:cs="Arial"/>
          <w:sz w:val="22"/>
          <w:szCs w:val="22"/>
        </w:rPr>
        <w:t xml:space="preserve">– </w:t>
      </w:r>
      <w:r>
        <w:rPr>
          <w:rFonts w:ascii="Arial" w:hAnsi="Arial" w:cs="Arial"/>
          <w:sz w:val="22"/>
          <w:szCs w:val="22"/>
        </w:rPr>
        <w:t>the work to select</w:t>
      </w:r>
      <w:r w:rsidRPr="00811945">
        <w:rPr>
          <w:rFonts w:ascii="Arial" w:hAnsi="Arial" w:cs="Arial"/>
          <w:sz w:val="22"/>
          <w:szCs w:val="22"/>
        </w:rPr>
        <w:t xml:space="preserve"> the variables to be included in the new needs </w:t>
      </w:r>
      <w:r>
        <w:rPr>
          <w:rFonts w:ascii="Arial" w:hAnsi="Arial" w:cs="Arial"/>
          <w:sz w:val="22"/>
          <w:szCs w:val="22"/>
        </w:rPr>
        <w:tab/>
        <w:t xml:space="preserve">index has been completed. </w:t>
      </w:r>
      <w:r w:rsidRPr="00811945">
        <w:rPr>
          <w:rFonts w:ascii="Arial" w:hAnsi="Arial" w:cs="Arial"/>
          <w:sz w:val="22"/>
          <w:szCs w:val="22"/>
        </w:rPr>
        <w:t xml:space="preserve">Several options are being discussed and tested against </w:t>
      </w:r>
      <w:r>
        <w:rPr>
          <w:rFonts w:ascii="Arial" w:hAnsi="Arial" w:cs="Arial"/>
          <w:sz w:val="22"/>
          <w:szCs w:val="22"/>
        </w:rPr>
        <w:tab/>
        <w:t xml:space="preserve">TAGRA’s core criteria, </w:t>
      </w:r>
      <w:r w:rsidRPr="00811945">
        <w:rPr>
          <w:rFonts w:ascii="Arial" w:hAnsi="Arial" w:cs="Arial"/>
          <w:sz w:val="22"/>
          <w:szCs w:val="22"/>
        </w:rPr>
        <w:t>before deciding on the final index.</w:t>
      </w:r>
    </w:p>
    <w:p w:rsidR="00811945" w:rsidRPr="00811945" w:rsidRDefault="00811945" w:rsidP="00811945">
      <w:pPr>
        <w:pStyle w:val="ListParagraph"/>
        <w:ind w:left="0"/>
        <w:jc w:val="left"/>
        <w:rPr>
          <w:rFonts w:ascii="Arial" w:hAnsi="Arial" w:cs="Arial"/>
          <w:sz w:val="22"/>
          <w:szCs w:val="22"/>
        </w:rPr>
      </w:pPr>
      <w:r w:rsidRPr="00811945">
        <w:rPr>
          <w:rFonts w:ascii="Arial" w:hAnsi="Arial" w:cs="Arial"/>
          <w:sz w:val="22"/>
          <w:szCs w:val="22"/>
        </w:rPr>
        <w:t>•</w:t>
      </w:r>
      <w:r w:rsidRPr="00811945">
        <w:rPr>
          <w:rFonts w:ascii="Arial" w:hAnsi="Arial" w:cs="Arial"/>
          <w:sz w:val="22"/>
          <w:szCs w:val="22"/>
        </w:rPr>
        <w:tab/>
      </w:r>
      <w:r w:rsidR="00AD4E39">
        <w:rPr>
          <w:rFonts w:ascii="Arial" w:hAnsi="Arial" w:cs="Arial"/>
          <w:sz w:val="22"/>
          <w:szCs w:val="22"/>
        </w:rPr>
        <w:t xml:space="preserve">Age and urban / rural testing </w:t>
      </w:r>
      <w:r w:rsidR="00AD4E39" w:rsidRPr="00811945">
        <w:rPr>
          <w:rFonts w:ascii="Arial" w:hAnsi="Arial" w:cs="Arial"/>
          <w:sz w:val="22"/>
          <w:szCs w:val="22"/>
        </w:rPr>
        <w:t>–</w:t>
      </w:r>
      <w:r w:rsidR="00AD4E39">
        <w:rPr>
          <w:rFonts w:ascii="Arial" w:hAnsi="Arial" w:cs="Arial"/>
          <w:sz w:val="22"/>
          <w:szCs w:val="22"/>
        </w:rPr>
        <w:t xml:space="preserve"> the potential final indices have been tested to see if </w:t>
      </w:r>
      <w:r w:rsidR="00AD4E39">
        <w:rPr>
          <w:rFonts w:ascii="Arial" w:hAnsi="Arial" w:cs="Arial"/>
          <w:sz w:val="22"/>
          <w:szCs w:val="22"/>
        </w:rPr>
        <w:tab/>
        <w:t xml:space="preserve">they perform equally well across different age splits and urban and rural categories. </w:t>
      </w:r>
      <w:r w:rsidR="00AD4E39">
        <w:rPr>
          <w:rFonts w:ascii="Arial" w:hAnsi="Arial" w:cs="Arial"/>
          <w:sz w:val="22"/>
          <w:szCs w:val="22"/>
        </w:rPr>
        <w:tab/>
        <w:t>This has been found to be the case.</w:t>
      </w:r>
    </w:p>
    <w:p w:rsidR="00811945" w:rsidRDefault="00811945" w:rsidP="00361F26">
      <w:pPr>
        <w:spacing w:after="0" w:line="240" w:lineRule="auto"/>
        <w:jc w:val="both"/>
        <w:rPr>
          <w:rFonts w:ascii="Arial" w:hAnsi="Arial" w:cs="Arial"/>
        </w:rPr>
      </w:pPr>
    </w:p>
    <w:p w:rsidR="00AD4E39" w:rsidRDefault="00AD4E39" w:rsidP="00AD4E39">
      <w:pPr>
        <w:rPr>
          <w:rFonts w:ascii="Arial" w:hAnsi="Arial" w:cs="Arial"/>
        </w:rPr>
      </w:pPr>
      <w:proofErr w:type="spellStart"/>
      <w:r>
        <w:rPr>
          <w:rFonts w:ascii="Arial" w:hAnsi="Arial" w:cs="Arial"/>
        </w:rPr>
        <w:t>LJ</w:t>
      </w:r>
      <w:proofErr w:type="spellEnd"/>
      <w:r>
        <w:rPr>
          <w:rFonts w:ascii="Arial" w:hAnsi="Arial" w:cs="Arial"/>
        </w:rPr>
        <w:t xml:space="preserve"> noted, furthermore, that the new model – once decided – will be tested for unmet need and a decision made on how to adjust for this in the formula. A final report will be provided to TAGRA at the meeting in August.</w:t>
      </w:r>
    </w:p>
    <w:p w:rsidR="00361F26" w:rsidRDefault="00361F26" w:rsidP="00361F26">
      <w:pPr>
        <w:spacing w:after="0" w:line="240" w:lineRule="auto"/>
        <w:jc w:val="both"/>
        <w:rPr>
          <w:rFonts w:ascii="Arial" w:hAnsi="Arial" w:cs="Arial"/>
        </w:rPr>
      </w:pPr>
      <w:r>
        <w:rPr>
          <w:rFonts w:ascii="Arial" w:hAnsi="Arial" w:cs="Arial"/>
          <w:b/>
        </w:rPr>
        <w:t>TAGRA noted the update.</w:t>
      </w:r>
    </w:p>
    <w:p w:rsidR="00361F26" w:rsidRDefault="00361F26" w:rsidP="00361F26">
      <w:pPr>
        <w:spacing w:after="0" w:line="240" w:lineRule="auto"/>
        <w:jc w:val="both"/>
        <w:rPr>
          <w:rFonts w:ascii="Arial" w:hAnsi="Arial" w:cs="Arial"/>
        </w:rPr>
      </w:pPr>
    </w:p>
    <w:p w:rsidR="00361F26" w:rsidRPr="0002430E" w:rsidRDefault="00361F26" w:rsidP="00361F26">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1E57EE15" wp14:editId="2E555626">
                <wp:simplePos x="0" y="0"/>
                <wp:positionH relativeFrom="column">
                  <wp:posOffset>19050</wp:posOffset>
                </wp:positionH>
                <wp:positionV relativeFrom="paragraph">
                  <wp:posOffset>5715</wp:posOffset>
                </wp:positionV>
                <wp:extent cx="5753100" cy="0"/>
                <wp:effectExtent l="9525"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45pt;width:45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3lJgIAAEo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2f3s9ssxUHyiy9hxSXQWOc/SRhIMErqznVc&#10;C8hiGrZ/cj7QYsUlIGTVsFF9H+XQazKWdDGbzmKAg16J4AzHnG13VW/JngVBxSfWiJ63xyy8ahHB&#10;OsnE+mx7pvqTjcl7HfCwMKRztk6K+bFIF+v5ep5P8undepKndT153FT55G6T3c/q27qq6uxnoJbl&#10;RaeEkDqwu6g3y/9OHed7dNLdVb/XNiTv0WO/kOzlHUnHyYZhnmSxA3Hc2svEUbDx8PlyhRvxdo/2&#10;21/A6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x1C95SYCAABKBAAADgAAAAAAAAAAAAAAAAAuAgAAZHJzL2Uyb0RvYy54bWxQ&#10;SwECLQAUAAYACAAAACEAdRy3ZtgAAAADAQAADwAAAAAAAAAAAAAAAACABAAAZHJzL2Rvd25yZXYu&#10;eG1sUEsFBgAAAAAEAAQA8wAAAIUFAAAAAA==&#10;"/>
            </w:pict>
          </mc:Fallback>
        </mc:AlternateContent>
      </w:r>
    </w:p>
    <w:p w:rsidR="003B59C7" w:rsidRDefault="00361F26" w:rsidP="003B59C7">
      <w:pPr>
        <w:spacing w:after="0" w:line="240" w:lineRule="auto"/>
        <w:jc w:val="both"/>
        <w:rPr>
          <w:rFonts w:ascii="Arial" w:hAnsi="Arial" w:cs="Arial"/>
          <w:b/>
        </w:rPr>
      </w:pPr>
      <w:r>
        <w:rPr>
          <w:rFonts w:ascii="Arial" w:hAnsi="Arial" w:cs="Arial"/>
          <w:b/>
        </w:rPr>
        <w:t>AGENDA ITEM 5</w:t>
      </w:r>
      <w:r w:rsidRPr="0002430E">
        <w:rPr>
          <w:rFonts w:ascii="Arial" w:hAnsi="Arial" w:cs="Arial"/>
          <w:b/>
        </w:rPr>
        <w:t xml:space="preserve"> – </w:t>
      </w:r>
      <w:r>
        <w:rPr>
          <w:rFonts w:ascii="Arial" w:hAnsi="Arial" w:cs="Arial"/>
          <w:b/>
        </w:rPr>
        <w:t>Work Plan</w:t>
      </w:r>
    </w:p>
    <w:p w:rsidR="003B59C7" w:rsidRDefault="003B59C7" w:rsidP="003B59C7">
      <w:pPr>
        <w:spacing w:after="0" w:line="240" w:lineRule="auto"/>
        <w:jc w:val="both"/>
        <w:rPr>
          <w:rFonts w:ascii="Arial" w:hAnsi="Arial" w:cs="Arial"/>
          <w:b/>
        </w:rPr>
      </w:pPr>
    </w:p>
    <w:p w:rsidR="003B59C7" w:rsidRPr="003B59C7" w:rsidRDefault="0039098E" w:rsidP="003B59C7">
      <w:pPr>
        <w:spacing w:after="0" w:line="240" w:lineRule="auto"/>
        <w:jc w:val="both"/>
        <w:rPr>
          <w:rFonts w:ascii="Arial" w:hAnsi="Arial" w:cs="Arial"/>
          <w:b/>
        </w:rPr>
      </w:pPr>
      <w:r>
        <w:rPr>
          <w:rFonts w:ascii="Arial" w:hAnsi="Arial" w:cs="Arial"/>
        </w:rPr>
        <w:t>Evan Williams (</w:t>
      </w:r>
      <w:proofErr w:type="spellStart"/>
      <w:r>
        <w:rPr>
          <w:rFonts w:ascii="Arial" w:hAnsi="Arial" w:cs="Arial"/>
        </w:rPr>
        <w:t>EW</w:t>
      </w:r>
      <w:proofErr w:type="spellEnd"/>
      <w:r>
        <w:rPr>
          <w:rFonts w:ascii="Arial" w:hAnsi="Arial" w:cs="Arial"/>
        </w:rPr>
        <w:t>) presented Paper TAGRA(2016)05</w:t>
      </w:r>
      <w:r w:rsidR="00361F26">
        <w:rPr>
          <w:rFonts w:ascii="Arial" w:hAnsi="Arial" w:cs="Arial"/>
        </w:rPr>
        <w:t>, which represents a routine update to the TAGRA anal</w:t>
      </w:r>
      <w:r w:rsidR="009D2BFB">
        <w:rPr>
          <w:rFonts w:ascii="Arial" w:hAnsi="Arial" w:cs="Arial"/>
        </w:rPr>
        <w:t xml:space="preserve">ytical work </w:t>
      </w:r>
      <w:r w:rsidR="00361F26">
        <w:rPr>
          <w:rFonts w:ascii="Arial" w:hAnsi="Arial" w:cs="Arial"/>
        </w:rPr>
        <w:t>plan</w:t>
      </w:r>
      <w:r>
        <w:rPr>
          <w:rFonts w:ascii="Arial" w:hAnsi="Arial" w:cs="Arial"/>
        </w:rPr>
        <w:t xml:space="preserve"> (which runs </w:t>
      </w:r>
      <w:r w:rsidR="00361F26">
        <w:rPr>
          <w:rFonts w:ascii="Arial" w:hAnsi="Arial" w:cs="Arial"/>
        </w:rPr>
        <w:t>th</w:t>
      </w:r>
      <w:r>
        <w:rPr>
          <w:rFonts w:ascii="Arial" w:hAnsi="Arial" w:cs="Arial"/>
        </w:rPr>
        <w:t>r</w:t>
      </w:r>
      <w:r w:rsidR="00361F26">
        <w:rPr>
          <w:rFonts w:ascii="Arial" w:hAnsi="Arial" w:cs="Arial"/>
        </w:rPr>
        <w:t>ough to April 2017).</w:t>
      </w:r>
      <w:r w:rsidR="003B59C7">
        <w:rPr>
          <w:rFonts w:ascii="Arial" w:hAnsi="Arial" w:cs="Arial"/>
        </w:rPr>
        <w:t xml:space="preserve"> There have been no substantial chan</w:t>
      </w:r>
      <w:r w:rsidR="009D2BFB">
        <w:rPr>
          <w:rFonts w:ascii="Arial" w:hAnsi="Arial" w:cs="Arial"/>
        </w:rPr>
        <w:t xml:space="preserve">ges to the structure of the work </w:t>
      </w:r>
      <w:r w:rsidR="003B59C7">
        <w:rPr>
          <w:rFonts w:ascii="Arial" w:hAnsi="Arial" w:cs="Arial"/>
        </w:rPr>
        <w:t>plan itself since the time of the last meeting.</w:t>
      </w:r>
    </w:p>
    <w:p w:rsidR="003B59C7" w:rsidRDefault="003B59C7" w:rsidP="00361F26">
      <w:pPr>
        <w:spacing w:after="0" w:line="240" w:lineRule="auto"/>
        <w:jc w:val="both"/>
        <w:rPr>
          <w:rFonts w:ascii="Arial" w:hAnsi="Arial" w:cs="Arial"/>
        </w:rPr>
      </w:pPr>
    </w:p>
    <w:p w:rsidR="003B59C7" w:rsidRDefault="003B59C7" w:rsidP="00361F26">
      <w:pPr>
        <w:spacing w:after="0" w:line="240" w:lineRule="auto"/>
        <w:jc w:val="both"/>
        <w:rPr>
          <w:rFonts w:ascii="Arial" w:hAnsi="Arial" w:cs="Arial"/>
        </w:rPr>
      </w:pPr>
      <w:r>
        <w:rPr>
          <w:rFonts w:ascii="Arial" w:hAnsi="Arial" w:cs="Arial"/>
        </w:rPr>
        <w:t>PM noted that as the Acute MLC subgroup reaches the end of its work, uncertainty will rise regarding future capacity and workload.</w:t>
      </w:r>
    </w:p>
    <w:p w:rsidR="003B59C7" w:rsidRDefault="003B59C7" w:rsidP="00361F26">
      <w:pPr>
        <w:spacing w:after="0" w:line="240" w:lineRule="auto"/>
        <w:jc w:val="both"/>
        <w:rPr>
          <w:rFonts w:ascii="Arial" w:hAnsi="Arial" w:cs="Arial"/>
        </w:rPr>
      </w:pPr>
    </w:p>
    <w:p w:rsidR="003B59C7" w:rsidRDefault="003B59C7" w:rsidP="00361F26">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noted that it would be useful to look at priorities overall, including the issue of the </w:t>
      </w:r>
      <w:proofErr w:type="spellStart"/>
      <w:r>
        <w:rPr>
          <w:rFonts w:ascii="Arial" w:hAnsi="Arial" w:cs="Arial"/>
        </w:rPr>
        <w:t>GAE</w:t>
      </w:r>
      <w:proofErr w:type="spellEnd"/>
      <w:r>
        <w:rPr>
          <w:rFonts w:ascii="Arial" w:hAnsi="Arial" w:cs="Arial"/>
        </w:rPr>
        <w:t xml:space="preserve"> and NRAC funding formulas and integr</w:t>
      </w:r>
      <w:r w:rsidR="006E70F7">
        <w:rPr>
          <w:rFonts w:ascii="Arial" w:hAnsi="Arial" w:cs="Arial"/>
        </w:rPr>
        <w:t>ation. A greater sense of</w:t>
      </w:r>
      <w:r>
        <w:rPr>
          <w:rFonts w:ascii="Arial" w:hAnsi="Arial" w:cs="Arial"/>
        </w:rPr>
        <w:t xml:space="preserve"> policy direction will be known as the new SNP government begins, as will the implications for funding.</w:t>
      </w:r>
    </w:p>
    <w:p w:rsidR="00361F26" w:rsidRDefault="00361F26" w:rsidP="00361F26">
      <w:pPr>
        <w:spacing w:after="0" w:line="240" w:lineRule="auto"/>
        <w:jc w:val="both"/>
        <w:rPr>
          <w:rFonts w:ascii="Arial" w:hAnsi="Arial" w:cs="Arial"/>
        </w:rPr>
      </w:pPr>
    </w:p>
    <w:p w:rsidR="003B59C7" w:rsidRDefault="00361F26" w:rsidP="00361F26">
      <w:pPr>
        <w:spacing w:after="0" w:line="240" w:lineRule="auto"/>
        <w:jc w:val="both"/>
        <w:rPr>
          <w:rFonts w:ascii="Arial" w:hAnsi="Arial" w:cs="Arial"/>
          <w:b/>
        </w:rPr>
      </w:pPr>
      <w:r>
        <w:rPr>
          <w:rFonts w:ascii="Arial" w:hAnsi="Arial" w:cs="Arial"/>
          <w:b/>
        </w:rPr>
        <w:t>TAGRA noted the update.</w:t>
      </w:r>
    </w:p>
    <w:p w:rsidR="003B59C7" w:rsidRDefault="003B59C7" w:rsidP="003B59C7">
      <w:pPr>
        <w:spacing w:after="0" w:line="240" w:lineRule="auto"/>
        <w:jc w:val="both"/>
        <w:rPr>
          <w:rFonts w:ascii="Arial" w:hAnsi="Arial" w:cs="Arial"/>
        </w:rPr>
      </w:pPr>
    </w:p>
    <w:p w:rsidR="003B59C7" w:rsidRPr="003B59C7" w:rsidRDefault="003B59C7" w:rsidP="00361F26">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1AD6C454" wp14:editId="3C3679CC">
                <wp:simplePos x="0" y="0"/>
                <wp:positionH relativeFrom="column">
                  <wp:posOffset>19050</wp:posOffset>
                </wp:positionH>
                <wp:positionV relativeFrom="paragraph">
                  <wp:posOffset>5715</wp:posOffset>
                </wp:positionV>
                <wp:extent cx="5753100" cy="0"/>
                <wp:effectExtent l="9525" t="12065" r="952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5pt;margin-top:.45pt;width:45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4p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7bHOKSYCAABMBAAADgAAAAAAAAAAAAAAAAAuAgAAZHJzL2Uyb0RvYy54bWxQ&#10;SwECLQAUAAYACAAAACEAdRy3ZtgAAAADAQAADwAAAAAAAAAAAAAAAACABAAAZHJzL2Rvd25yZXYu&#10;eG1sUEsFBgAAAAAEAAQA8wAAAIUFAAAAAA==&#10;"/>
            </w:pict>
          </mc:Fallback>
        </mc:AlternateContent>
      </w:r>
    </w:p>
    <w:p w:rsidR="003B59C7" w:rsidRDefault="003B59C7" w:rsidP="003B59C7">
      <w:pPr>
        <w:spacing w:after="0" w:line="240" w:lineRule="auto"/>
        <w:jc w:val="both"/>
        <w:rPr>
          <w:rFonts w:ascii="Arial" w:hAnsi="Arial" w:cs="Arial"/>
          <w:b/>
        </w:rPr>
      </w:pPr>
      <w:proofErr w:type="spellStart"/>
      <w:r>
        <w:rPr>
          <w:rFonts w:ascii="Arial" w:hAnsi="Arial" w:cs="Arial"/>
          <w:b/>
        </w:rPr>
        <w:t>A.O.B</w:t>
      </w:r>
      <w:proofErr w:type="spellEnd"/>
      <w:r>
        <w:rPr>
          <w:rFonts w:ascii="Arial" w:hAnsi="Arial" w:cs="Arial"/>
          <w:b/>
        </w:rPr>
        <w:t>. and date of next meeting</w:t>
      </w:r>
    </w:p>
    <w:p w:rsidR="006E70F7" w:rsidRDefault="006E70F7" w:rsidP="00361F26">
      <w:pPr>
        <w:spacing w:after="0" w:line="240" w:lineRule="auto"/>
        <w:jc w:val="both"/>
        <w:rPr>
          <w:rFonts w:ascii="Arial" w:hAnsi="Arial" w:cs="Arial"/>
        </w:rPr>
      </w:pPr>
    </w:p>
    <w:p w:rsidR="00B2521E" w:rsidRDefault="006E70F7" w:rsidP="00B2521E">
      <w:pPr>
        <w:spacing w:after="0" w:line="240" w:lineRule="auto"/>
        <w:jc w:val="both"/>
        <w:rPr>
          <w:rFonts w:ascii="Arial" w:hAnsi="Arial" w:cs="Arial"/>
        </w:rPr>
      </w:pPr>
      <w:r>
        <w:rPr>
          <w:rFonts w:ascii="Arial" w:hAnsi="Arial" w:cs="Arial"/>
        </w:rPr>
        <w:lastRenderedPageBreak/>
        <w:t xml:space="preserve">PO </w:t>
      </w:r>
      <w:r w:rsidRPr="006E70F7">
        <w:rPr>
          <w:rFonts w:ascii="Arial" w:hAnsi="Arial" w:cs="Arial"/>
        </w:rPr>
        <w:t>provide</w:t>
      </w:r>
      <w:r w:rsidR="000B1B97">
        <w:rPr>
          <w:rFonts w:ascii="Arial" w:hAnsi="Arial" w:cs="Arial"/>
        </w:rPr>
        <w:t>d</w:t>
      </w:r>
      <w:r w:rsidRPr="006E70F7">
        <w:rPr>
          <w:rFonts w:ascii="Arial" w:hAnsi="Arial" w:cs="Arial"/>
        </w:rPr>
        <w:t xml:space="preserve"> a verbal update on the implications for the work</w:t>
      </w:r>
      <w:r w:rsidR="009D2BFB">
        <w:rPr>
          <w:rFonts w:ascii="Arial" w:hAnsi="Arial" w:cs="Arial"/>
        </w:rPr>
        <w:t xml:space="preserve"> </w:t>
      </w:r>
      <w:r w:rsidRPr="006E70F7">
        <w:rPr>
          <w:rFonts w:ascii="Arial" w:hAnsi="Arial" w:cs="Arial"/>
        </w:rPr>
        <w:t>plan on the requirements surrounding the Integrated Change Fund Allocations</w:t>
      </w:r>
      <w:r>
        <w:rPr>
          <w:rFonts w:ascii="Arial" w:hAnsi="Arial" w:cs="Arial"/>
        </w:rPr>
        <w:t>.</w:t>
      </w:r>
      <w:r w:rsidR="00B2521E">
        <w:rPr>
          <w:rFonts w:ascii="Arial" w:hAnsi="Arial" w:cs="Arial"/>
        </w:rPr>
        <w:t xml:space="preserve"> The current allocation uses a mix of </w:t>
      </w:r>
      <w:proofErr w:type="spellStart"/>
      <w:r w:rsidR="00B2521E">
        <w:rPr>
          <w:rFonts w:ascii="Arial" w:hAnsi="Arial" w:cs="Arial"/>
        </w:rPr>
        <w:t>GAE</w:t>
      </w:r>
      <w:proofErr w:type="spellEnd"/>
      <w:r w:rsidR="00B2521E">
        <w:rPr>
          <w:rFonts w:ascii="Arial" w:hAnsi="Arial" w:cs="Arial"/>
        </w:rPr>
        <w:t xml:space="preserve"> and a version of NRAC </w:t>
      </w:r>
      <w:r w:rsidR="009D2BFB">
        <w:rPr>
          <w:rFonts w:ascii="Arial" w:hAnsi="Arial" w:cs="Arial"/>
        </w:rPr>
        <w:t>–</w:t>
      </w:r>
      <w:r w:rsidR="00B2521E">
        <w:rPr>
          <w:rFonts w:ascii="Arial" w:hAnsi="Arial" w:cs="Arial"/>
        </w:rPr>
        <w:t xml:space="preserve"> there is a </w:t>
      </w:r>
      <w:r w:rsidR="00382B78">
        <w:rPr>
          <w:rFonts w:ascii="Arial" w:hAnsi="Arial" w:cs="Arial"/>
        </w:rPr>
        <w:t>suggestion that</w:t>
      </w:r>
      <w:r w:rsidR="00B2521E">
        <w:rPr>
          <w:rFonts w:ascii="Arial" w:hAnsi="Arial" w:cs="Arial"/>
        </w:rPr>
        <w:t xml:space="preserve"> the suitability of this </w:t>
      </w:r>
      <w:r w:rsidR="00382B78">
        <w:rPr>
          <w:rFonts w:ascii="Arial" w:hAnsi="Arial" w:cs="Arial"/>
        </w:rPr>
        <w:t>method</w:t>
      </w:r>
      <w:r w:rsidR="009D2BFB">
        <w:rPr>
          <w:rFonts w:ascii="Arial" w:hAnsi="Arial" w:cs="Arial"/>
        </w:rPr>
        <w:t xml:space="preserve"> </w:t>
      </w:r>
      <w:r w:rsidR="00382B78">
        <w:rPr>
          <w:rFonts w:ascii="Arial" w:hAnsi="Arial" w:cs="Arial"/>
        </w:rPr>
        <w:t>should be reviewed</w:t>
      </w:r>
      <w:r w:rsidR="009D2BFB">
        <w:rPr>
          <w:rFonts w:ascii="Arial" w:hAnsi="Arial" w:cs="Arial"/>
        </w:rPr>
        <w:t>. T</w:t>
      </w:r>
      <w:r w:rsidR="00B2521E">
        <w:rPr>
          <w:rFonts w:ascii="Arial" w:hAnsi="Arial" w:cs="Arial"/>
        </w:rPr>
        <w:t>ime should go into the work</w:t>
      </w:r>
      <w:r w:rsidR="009D2BFB">
        <w:rPr>
          <w:rFonts w:ascii="Arial" w:hAnsi="Arial" w:cs="Arial"/>
        </w:rPr>
        <w:t xml:space="preserve"> </w:t>
      </w:r>
      <w:r w:rsidR="00B2521E">
        <w:rPr>
          <w:rFonts w:ascii="Arial" w:hAnsi="Arial" w:cs="Arial"/>
        </w:rPr>
        <w:t>plan to consider this.</w:t>
      </w:r>
    </w:p>
    <w:p w:rsidR="00B2521E" w:rsidRDefault="00B2521E" w:rsidP="00B2521E">
      <w:pPr>
        <w:spacing w:after="0" w:line="240" w:lineRule="auto"/>
        <w:jc w:val="both"/>
        <w:rPr>
          <w:rFonts w:ascii="Arial" w:hAnsi="Arial" w:cs="Arial"/>
        </w:rPr>
      </w:pPr>
    </w:p>
    <w:p w:rsidR="00B2521E" w:rsidRDefault="00B2521E" w:rsidP="00B2521E">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noted that t</w:t>
      </w:r>
      <w:r w:rsidRPr="00701E25">
        <w:rPr>
          <w:rFonts w:ascii="Arial" w:hAnsi="Arial" w:cs="Arial"/>
        </w:rPr>
        <w:t>he next meeting has</w:t>
      </w:r>
      <w:r>
        <w:rPr>
          <w:rFonts w:ascii="Arial" w:hAnsi="Arial" w:cs="Arial"/>
        </w:rPr>
        <w:t xml:space="preserve"> been arranged for Thursday </w:t>
      </w:r>
      <w:r w:rsidRPr="001171E1">
        <w:rPr>
          <w:rFonts w:ascii="Arial" w:hAnsi="Arial" w:cs="Arial"/>
        </w:rPr>
        <w:t>25</w:t>
      </w:r>
      <w:r w:rsidRPr="001171E1">
        <w:rPr>
          <w:rFonts w:ascii="Arial" w:hAnsi="Arial" w:cs="Arial"/>
          <w:vertAlign w:val="superscript"/>
        </w:rPr>
        <w:t>th</w:t>
      </w:r>
      <w:r w:rsidRPr="001171E1">
        <w:rPr>
          <w:rFonts w:ascii="Arial" w:hAnsi="Arial" w:cs="Arial"/>
        </w:rPr>
        <w:t xml:space="preserve"> August</w:t>
      </w:r>
      <w:r>
        <w:rPr>
          <w:rFonts w:ascii="Arial" w:hAnsi="Arial" w:cs="Arial"/>
        </w:rPr>
        <w:t xml:space="preserve"> 2016.</w:t>
      </w:r>
    </w:p>
    <w:p w:rsidR="00B2521E" w:rsidRDefault="00B2521E" w:rsidP="00B2521E">
      <w:pPr>
        <w:spacing w:after="0" w:line="240" w:lineRule="auto"/>
        <w:jc w:val="both"/>
        <w:rPr>
          <w:rFonts w:ascii="Arial" w:hAnsi="Arial" w:cs="Arial"/>
        </w:rPr>
      </w:pPr>
    </w:p>
    <w:p w:rsidR="00B2521E" w:rsidRDefault="00B2521E" w:rsidP="00361F26">
      <w:pPr>
        <w:spacing w:after="0" w:line="240" w:lineRule="auto"/>
        <w:jc w:val="both"/>
        <w:rPr>
          <w:rFonts w:ascii="Arial" w:hAnsi="Arial" w:cs="Arial"/>
        </w:rPr>
      </w:pPr>
      <w:r w:rsidRPr="001171E1">
        <w:rPr>
          <w:rFonts w:ascii="Arial" w:hAnsi="Arial" w:cs="Arial"/>
        </w:rPr>
        <w:t xml:space="preserve">The other </w:t>
      </w:r>
      <w:r>
        <w:rPr>
          <w:rFonts w:ascii="Arial" w:hAnsi="Arial" w:cs="Arial"/>
        </w:rPr>
        <w:t xml:space="preserve">TAGRA meeting for 2016 is: </w:t>
      </w:r>
      <w:r w:rsidRPr="001171E1">
        <w:rPr>
          <w:rFonts w:ascii="Arial" w:hAnsi="Arial" w:cs="Arial"/>
        </w:rPr>
        <w:t>Thursday 15</w:t>
      </w:r>
      <w:r w:rsidRPr="001171E1">
        <w:rPr>
          <w:rFonts w:ascii="Arial" w:hAnsi="Arial" w:cs="Arial"/>
          <w:vertAlign w:val="superscript"/>
        </w:rPr>
        <w:t>th</w:t>
      </w:r>
      <w:r>
        <w:rPr>
          <w:rFonts w:ascii="Arial" w:hAnsi="Arial" w:cs="Arial"/>
        </w:rPr>
        <w:t xml:space="preserve"> December.</w:t>
      </w:r>
    </w:p>
    <w:sectPr w:rsidR="00B2521E"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5" w:rsidRDefault="00CF7525">
      <w:pPr>
        <w:spacing w:line="240" w:lineRule="auto"/>
      </w:pPr>
      <w:r>
        <w:separator/>
      </w:r>
    </w:p>
  </w:endnote>
  <w:endnote w:type="continuationSeparator" w:id="0">
    <w:p w:rsidR="00CF7525" w:rsidRDefault="00CF7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6442"/>
      <w:docPartObj>
        <w:docPartGallery w:val="Page Numbers (Bottom of Page)"/>
        <w:docPartUnique/>
      </w:docPartObj>
    </w:sdtPr>
    <w:sdtEndPr>
      <w:rPr>
        <w:rFonts w:ascii="Arial" w:hAnsi="Arial" w:cs="Arial"/>
        <w:noProof/>
      </w:rPr>
    </w:sdtEndPr>
    <w:sdtContent>
      <w:p w:rsidR="00CF7525" w:rsidRPr="00EF0C07" w:rsidRDefault="00CF7525">
        <w:pPr>
          <w:pStyle w:val="Footer"/>
          <w:jc w:val="right"/>
          <w:rPr>
            <w:rFonts w:ascii="Arial" w:hAnsi="Arial" w:cs="Arial"/>
          </w:rPr>
        </w:pPr>
        <w:r w:rsidRPr="00EF0C07">
          <w:rPr>
            <w:rFonts w:ascii="Arial" w:hAnsi="Arial" w:cs="Arial"/>
          </w:rPr>
          <w:fldChar w:fldCharType="begin"/>
        </w:r>
        <w:r w:rsidRPr="00EF0C07">
          <w:rPr>
            <w:rFonts w:ascii="Arial" w:hAnsi="Arial" w:cs="Arial"/>
          </w:rPr>
          <w:instrText xml:space="preserve"> PAGE   \* MERGEFORMAT </w:instrText>
        </w:r>
        <w:r w:rsidRPr="00EF0C07">
          <w:rPr>
            <w:rFonts w:ascii="Arial" w:hAnsi="Arial" w:cs="Arial"/>
          </w:rPr>
          <w:fldChar w:fldCharType="separate"/>
        </w:r>
        <w:r w:rsidR="00491853">
          <w:rPr>
            <w:rFonts w:ascii="Arial" w:hAnsi="Arial" w:cs="Arial"/>
            <w:noProof/>
          </w:rPr>
          <w:t>3</w:t>
        </w:r>
        <w:r w:rsidRPr="00EF0C07">
          <w:rPr>
            <w:rFonts w:ascii="Arial" w:hAnsi="Arial" w:cs="Arial"/>
            <w:noProof/>
          </w:rPr>
          <w:fldChar w:fldCharType="end"/>
        </w:r>
      </w:p>
    </w:sdtContent>
  </w:sdt>
  <w:p w:rsidR="00CF7525" w:rsidRPr="0067486A" w:rsidRDefault="00CF7525"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5" w:rsidRDefault="00CF7525">
      <w:pPr>
        <w:spacing w:line="240" w:lineRule="auto"/>
      </w:pPr>
      <w:r>
        <w:separator/>
      </w:r>
    </w:p>
  </w:footnote>
  <w:footnote w:type="continuationSeparator" w:id="0">
    <w:p w:rsidR="00CF7525" w:rsidRDefault="00CF7525">
      <w:pPr>
        <w:spacing w:line="240" w:lineRule="auto"/>
      </w:pPr>
      <w:r>
        <w:continuationSeparator/>
      </w:r>
    </w:p>
  </w:footnote>
  <w:footnote w:id="1">
    <w:p w:rsidR="00CF7525" w:rsidRPr="002309B9" w:rsidRDefault="00CF7525">
      <w:pPr>
        <w:pStyle w:val="FootnoteText"/>
        <w:rPr>
          <w:rFonts w:ascii="Arial" w:hAnsi="Arial" w:cs="Arial"/>
        </w:rPr>
      </w:pPr>
      <w:r w:rsidRPr="002309B9">
        <w:rPr>
          <w:rStyle w:val="FootnoteReference"/>
          <w:rFonts w:ascii="Arial" w:hAnsi="Arial" w:cs="Arial"/>
        </w:rPr>
        <w:footnoteRef/>
      </w:r>
      <w:r w:rsidRPr="002309B9">
        <w:rPr>
          <w:rFonts w:ascii="Arial" w:hAnsi="Arial" w:cs="Arial"/>
        </w:rPr>
        <w:t xml:space="preserve"> McLean, G., Guthrie, B., Mercer, S.W. and Watt, </w:t>
      </w:r>
      <w:proofErr w:type="spellStart"/>
      <w:r w:rsidRPr="002309B9">
        <w:rPr>
          <w:rFonts w:ascii="Arial" w:hAnsi="Arial" w:cs="Arial"/>
        </w:rPr>
        <w:t>G.C</w:t>
      </w:r>
      <w:proofErr w:type="spellEnd"/>
      <w:r w:rsidRPr="002309B9">
        <w:rPr>
          <w:rFonts w:ascii="Arial" w:hAnsi="Arial" w:cs="Arial"/>
        </w:rPr>
        <w:t xml:space="preserve">., 2015. General practice funding underpins the persistence of the inverse care law: cross-sectional study in Scotland. Br J Gen </w:t>
      </w:r>
      <w:proofErr w:type="spellStart"/>
      <w:r w:rsidRPr="002309B9">
        <w:rPr>
          <w:rFonts w:ascii="Arial" w:hAnsi="Arial" w:cs="Arial"/>
        </w:rPr>
        <w:t>Pract</w:t>
      </w:r>
      <w:proofErr w:type="spellEnd"/>
      <w:r w:rsidRPr="002309B9">
        <w:rPr>
          <w:rFonts w:ascii="Arial" w:hAnsi="Arial" w:cs="Arial"/>
        </w:rPr>
        <w:t xml:space="preserve">, 65(641), </w:t>
      </w:r>
      <w:proofErr w:type="spellStart"/>
      <w:r w:rsidRPr="002309B9">
        <w:rPr>
          <w:rFonts w:ascii="Arial" w:hAnsi="Arial" w:cs="Arial"/>
        </w:rPr>
        <w:t>pp.e799-e805</w:t>
      </w:r>
      <w:proofErr w:type="spellEnd"/>
      <w:r w:rsidRPr="002309B9">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25" w:rsidRPr="00EF0C07" w:rsidRDefault="00CF7525" w:rsidP="0067486A">
    <w:pPr>
      <w:pStyle w:val="Header"/>
      <w:tabs>
        <w:tab w:val="clear" w:pos="4153"/>
        <w:tab w:val="clear" w:pos="8306"/>
        <w:tab w:val="center" w:pos="4500"/>
        <w:tab w:val="right" w:pos="9000"/>
      </w:tabs>
      <w:rPr>
        <w:rFonts w:ascii="Arial" w:hAnsi="Arial" w:cs="Arial"/>
        <w:sz w:val="20"/>
      </w:rPr>
    </w:pPr>
    <w:r w:rsidRPr="00EF0C07">
      <w:rPr>
        <w:rFonts w:ascii="Arial" w:hAnsi="Arial" w:cs="Arial"/>
        <w:sz w:val="2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17"/>
    <w:rsid w:val="000052FB"/>
    <w:rsid w:val="00011615"/>
    <w:rsid w:val="00014D58"/>
    <w:rsid w:val="00017EA3"/>
    <w:rsid w:val="00031534"/>
    <w:rsid w:val="00032DCF"/>
    <w:rsid w:val="00046D63"/>
    <w:rsid w:val="000506EA"/>
    <w:rsid w:val="0005760A"/>
    <w:rsid w:val="0008066B"/>
    <w:rsid w:val="00087C6C"/>
    <w:rsid w:val="00091349"/>
    <w:rsid w:val="00096B35"/>
    <w:rsid w:val="000B1B97"/>
    <w:rsid w:val="000B4778"/>
    <w:rsid w:val="000B77F0"/>
    <w:rsid w:val="000D268F"/>
    <w:rsid w:val="000D4363"/>
    <w:rsid w:val="000F3BBB"/>
    <w:rsid w:val="000F754C"/>
    <w:rsid w:val="00100021"/>
    <w:rsid w:val="0010303B"/>
    <w:rsid w:val="00112B61"/>
    <w:rsid w:val="001267F7"/>
    <w:rsid w:val="001309A7"/>
    <w:rsid w:val="00146587"/>
    <w:rsid w:val="00157346"/>
    <w:rsid w:val="001631A7"/>
    <w:rsid w:val="00192DC7"/>
    <w:rsid w:val="001A5866"/>
    <w:rsid w:val="001D4755"/>
    <w:rsid w:val="001E33B6"/>
    <w:rsid w:val="002309B9"/>
    <w:rsid w:val="002740F7"/>
    <w:rsid w:val="0029302A"/>
    <w:rsid w:val="002A4984"/>
    <w:rsid w:val="002C5BB1"/>
    <w:rsid w:val="002E5917"/>
    <w:rsid w:val="002E6681"/>
    <w:rsid w:val="002E75A7"/>
    <w:rsid w:val="002E77EB"/>
    <w:rsid w:val="002F3688"/>
    <w:rsid w:val="002F57A2"/>
    <w:rsid w:val="003040A4"/>
    <w:rsid w:val="003314EA"/>
    <w:rsid w:val="003400DF"/>
    <w:rsid w:val="00353E70"/>
    <w:rsid w:val="00356831"/>
    <w:rsid w:val="00361F26"/>
    <w:rsid w:val="00370A03"/>
    <w:rsid w:val="00382B78"/>
    <w:rsid w:val="00383807"/>
    <w:rsid w:val="0039098E"/>
    <w:rsid w:val="003912B5"/>
    <w:rsid w:val="003B3D8F"/>
    <w:rsid w:val="003B59C7"/>
    <w:rsid w:val="003C4C73"/>
    <w:rsid w:val="003D371F"/>
    <w:rsid w:val="003D451A"/>
    <w:rsid w:val="003E4FF0"/>
    <w:rsid w:val="003F2479"/>
    <w:rsid w:val="00411FC4"/>
    <w:rsid w:val="00412E2F"/>
    <w:rsid w:val="0041389E"/>
    <w:rsid w:val="0044539E"/>
    <w:rsid w:val="00464D23"/>
    <w:rsid w:val="004706ED"/>
    <w:rsid w:val="00481123"/>
    <w:rsid w:val="00484C79"/>
    <w:rsid w:val="00491844"/>
    <w:rsid w:val="00491853"/>
    <w:rsid w:val="00497BBD"/>
    <w:rsid w:val="004A4790"/>
    <w:rsid w:val="004B4FAE"/>
    <w:rsid w:val="004C0232"/>
    <w:rsid w:val="004D49D9"/>
    <w:rsid w:val="004E3891"/>
    <w:rsid w:val="00520965"/>
    <w:rsid w:val="005243BF"/>
    <w:rsid w:val="00525D20"/>
    <w:rsid w:val="00533CC1"/>
    <w:rsid w:val="00541314"/>
    <w:rsid w:val="005547D4"/>
    <w:rsid w:val="00576AFD"/>
    <w:rsid w:val="005772CD"/>
    <w:rsid w:val="005A0190"/>
    <w:rsid w:val="005A3DAC"/>
    <w:rsid w:val="005B30CB"/>
    <w:rsid w:val="005B32C9"/>
    <w:rsid w:val="005B38AA"/>
    <w:rsid w:val="005B4E97"/>
    <w:rsid w:val="005C1226"/>
    <w:rsid w:val="005C2324"/>
    <w:rsid w:val="006217CA"/>
    <w:rsid w:val="00624D4F"/>
    <w:rsid w:val="0062516C"/>
    <w:rsid w:val="00645E8D"/>
    <w:rsid w:val="006702FF"/>
    <w:rsid w:val="0067486A"/>
    <w:rsid w:val="00684DC9"/>
    <w:rsid w:val="00692FC5"/>
    <w:rsid w:val="0069489C"/>
    <w:rsid w:val="00697116"/>
    <w:rsid w:val="006A0CE7"/>
    <w:rsid w:val="006A4BC3"/>
    <w:rsid w:val="006B3BFA"/>
    <w:rsid w:val="006B55AA"/>
    <w:rsid w:val="006C39AE"/>
    <w:rsid w:val="006D044E"/>
    <w:rsid w:val="006D26F7"/>
    <w:rsid w:val="006D59D1"/>
    <w:rsid w:val="006D6E09"/>
    <w:rsid w:val="006E70F7"/>
    <w:rsid w:val="00701E25"/>
    <w:rsid w:val="00705496"/>
    <w:rsid w:val="00720B73"/>
    <w:rsid w:val="00730029"/>
    <w:rsid w:val="00730CAD"/>
    <w:rsid w:val="007327FB"/>
    <w:rsid w:val="00736D86"/>
    <w:rsid w:val="00747476"/>
    <w:rsid w:val="00753B68"/>
    <w:rsid w:val="007576EE"/>
    <w:rsid w:val="00790EE0"/>
    <w:rsid w:val="00794B32"/>
    <w:rsid w:val="007D14DC"/>
    <w:rsid w:val="007F41FD"/>
    <w:rsid w:val="00802C33"/>
    <w:rsid w:val="00811945"/>
    <w:rsid w:val="00822FA0"/>
    <w:rsid w:val="00833A2C"/>
    <w:rsid w:val="00847396"/>
    <w:rsid w:val="0085315A"/>
    <w:rsid w:val="008601E0"/>
    <w:rsid w:val="00864F39"/>
    <w:rsid w:val="008746E7"/>
    <w:rsid w:val="00895081"/>
    <w:rsid w:val="00895809"/>
    <w:rsid w:val="008A030F"/>
    <w:rsid w:val="008B1D32"/>
    <w:rsid w:val="008C2FA3"/>
    <w:rsid w:val="008D1D92"/>
    <w:rsid w:val="008D6EC4"/>
    <w:rsid w:val="00906B45"/>
    <w:rsid w:val="00923AE4"/>
    <w:rsid w:val="00926FE1"/>
    <w:rsid w:val="00947BDD"/>
    <w:rsid w:val="00952710"/>
    <w:rsid w:val="00967752"/>
    <w:rsid w:val="00976D7D"/>
    <w:rsid w:val="0098338F"/>
    <w:rsid w:val="0099146B"/>
    <w:rsid w:val="009965FF"/>
    <w:rsid w:val="009D042F"/>
    <w:rsid w:val="009D2BFB"/>
    <w:rsid w:val="009F71B8"/>
    <w:rsid w:val="00A35A6A"/>
    <w:rsid w:val="00A52D17"/>
    <w:rsid w:val="00A53074"/>
    <w:rsid w:val="00A5523C"/>
    <w:rsid w:val="00A56EBA"/>
    <w:rsid w:val="00A61FC5"/>
    <w:rsid w:val="00A62616"/>
    <w:rsid w:val="00A7019E"/>
    <w:rsid w:val="00A90A53"/>
    <w:rsid w:val="00AA631D"/>
    <w:rsid w:val="00AB54FF"/>
    <w:rsid w:val="00AC310B"/>
    <w:rsid w:val="00AD0739"/>
    <w:rsid w:val="00AD4E39"/>
    <w:rsid w:val="00AE01CB"/>
    <w:rsid w:val="00AE1771"/>
    <w:rsid w:val="00AE77D3"/>
    <w:rsid w:val="00AF1554"/>
    <w:rsid w:val="00AF66BC"/>
    <w:rsid w:val="00B06978"/>
    <w:rsid w:val="00B101EF"/>
    <w:rsid w:val="00B12F67"/>
    <w:rsid w:val="00B2521E"/>
    <w:rsid w:val="00B30D3C"/>
    <w:rsid w:val="00B377D8"/>
    <w:rsid w:val="00B416F8"/>
    <w:rsid w:val="00B50370"/>
    <w:rsid w:val="00B65922"/>
    <w:rsid w:val="00B83006"/>
    <w:rsid w:val="00B85D9D"/>
    <w:rsid w:val="00B90D61"/>
    <w:rsid w:val="00B91C47"/>
    <w:rsid w:val="00BC1CF0"/>
    <w:rsid w:val="00BD278D"/>
    <w:rsid w:val="00BE4994"/>
    <w:rsid w:val="00BE6500"/>
    <w:rsid w:val="00C10935"/>
    <w:rsid w:val="00C12980"/>
    <w:rsid w:val="00C151D7"/>
    <w:rsid w:val="00C24738"/>
    <w:rsid w:val="00C4136D"/>
    <w:rsid w:val="00C42A3E"/>
    <w:rsid w:val="00C843F6"/>
    <w:rsid w:val="00C844CD"/>
    <w:rsid w:val="00C86FBA"/>
    <w:rsid w:val="00CA60C5"/>
    <w:rsid w:val="00CA6445"/>
    <w:rsid w:val="00CB40C5"/>
    <w:rsid w:val="00CD6D49"/>
    <w:rsid w:val="00CF7525"/>
    <w:rsid w:val="00D17144"/>
    <w:rsid w:val="00D2258D"/>
    <w:rsid w:val="00D23C00"/>
    <w:rsid w:val="00D40C22"/>
    <w:rsid w:val="00D44B81"/>
    <w:rsid w:val="00D530AA"/>
    <w:rsid w:val="00D91A70"/>
    <w:rsid w:val="00DA6994"/>
    <w:rsid w:val="00DC348D"/>
    <w:rsid w:val="00DD350A"/>
    <w:rsid w:val="00E05A7B"/>
    <w:rsid w:val="00E23590"/>
    <w:rsid w:val="00E313E1"/>
    <w:rsid w:val="00E3599D"/>
    <w:rsid w:val="00E36759"/>
    <w:rsid w:val="00E83769"/>
    <w:rsid w:val="00EA5105"/>
    <w:rsid w:val="00EA6EF2"/>
    <w:rsid w:val="00EE0748"/>
    <w:rsid w:val="00EE7D41"/>
    <w:rsid w:val="00EF0C07"/>
    <w:rsid w:val="00EF0D14"/>
    <w:rsid w:val="00F138B9"/>
    <w:rsid w:val="00F24840"/>
    <w:rsid w:val="00F32FC5"/>
    <w:rsid w:val="00F50993"/>
    <w:rsid w:val="00F51148"/>
    <w:rsid w:val="00F66DD3"/>
    <w:rsid w:val="00F939E7"/>
    <w:rsid w:val="00FA5D97"/>
    <w:rsid w:val="00FB25C1"/>
    <w:rsid w:val="00FD2C38"/>
    <w:rsid w:val="00FE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70E8-6F93-4A96-A187-D89A42AC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7</cp:revision>
  <dcterms:created xsi:type="dcterms:W3CDTF">2016-06-23T15:08:00Z</dcterms:created>
  <dcterms:modified xsi:type="dcterms:W3CDTF">2016-08-01T10:59:00Z</dcterms:modified>
</cp:coreProperties>
</file>