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BA0F" w14:textId="52E3F06A" w:rsidR="00027C27" w:rsidRDefault="009D35AB" w:rsidP="009D35AB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0D8AEEE6" w14:textId="25FB9F9C" w:rsidR="009D35AB" w:rsidRDefault="009D35AB" w:rsidP="009D35AB">
      <w:pPr>
        <w:jc w:val="center"/>
        <w:rPr>
          <w:b/>
          <w:bCs/>
        </w:rPr>
      </w:pPr>
    </w:p>
    <w:p w14:paraId="275ECBBB" w14:textId="14F359B8" w:rsidR="009D35AB" w:rsidRDefault="009D35AB" w:rsidP="009D35AB">
      <w:pPr>
        <w:jc w:val="center"/>
        <w:rPr>
          <w:b/>
          <w:bCs/>
        </w:rPr>
      </w:pPr>
      <w:r>
        <w:rPr>
          <w:b/>
          <w:bCs/>
        </w:rPr>
        <w:t xml:space="preserve">TAGRA Meeting - </w:t>
      </w:r>
      <w:r w:rsidRPr="009D35AB">
        <w:rPr>
          <w:b/>
          <w:bCs/>
        </w:rPr>
        <w:t>Monday 5</w:t>
      </w:r>
      <w:r w:rsidRPr="009D35AB">
        <w:rPr>
          <w:b/>
          <w:bCs/>
          <w:vertAlign w:val="superscript"/>
        </w:rPr>
        <w:t>th</w:t>
      </w:r>
      <w:r w:rsidRPr="009D35AB">
        <w:rPr>
          <w:b/>
          <w:bCs/>
        </w:rPr>
        <w:t xml:space="preserve"> June</w:t>
      </w:r>
    </w:p>
    <w:p w14:paraId="1772E336" w14:textId="77777777" w:rsidR="009D35AB" w:rsidRPr="009D35AB" w:rsidRDefault="009D35AB" w:rsidP="009D35AB">
      <w:pPr>
        <w:jc w:val="center"/>
        <w:rPr>
          <w:b/>
          <w:bCs/>
        </w:rPr>
      </w:pPr>
    </w:p>
    <w:p w14:paraId="583D559F" w14:textId="73A7358C" w:rsidR="009D35AB" w:rsidRDefault="009D35AB" w:rsidP="009D35AB">
      <w:pPr>
        <w:jc w:val="center"/>
        <w:rPr>
          <w:b/>
          <w:bCs/>
        </w:rPr>
      </w:pPr>
      <w:r w:rsidRPr="009D35AB">
        <w:rPr>
          <w:b/>
          <w:bCs/>
        </w:rPr>
        <w:t>2.30pm – 4.30pm</w:t>
      </w:r>
    </w:p>
    <w:p w14:paraId="70BE2535" w14:textId="49A64B14" w:rsidR="009D35AB" w:rsidRDefault="009D35AB" w:rsidP="009D35AB">
      <w:pPr>
        <w:jc w:val="center"/>
        <w:rPr>
          <w:b/>
          <w:bCs/>
        </w:rPr>
      </w:pPr>
    </w:p>
    <w:p w14:paraId="0B9B1C9B" w14:textId="16F94806" w:rsidR="009D35AB" w:rsidRPr="009D35AB" w:rsidRDefault="009D35AB" w:rsidP="009D35AB">
      <w:pPr>
        <w:jc w:val="center"/>
        <w:rPr>
          <w:b/>
          <w:bCs/>
        </w:rPr>
      </w:pPr>
      <w:r>
        <w:rPr>
          <w:b/>
          <w:bCs/>
        </w:rPr>
        <w:t>Teams Meeting</w:t>
      </w:r>
    </w:p>
    <w:p w14:paraId="62FF89A2" w14:textId="2D8359EC" w:rsidR="009D35AB" w:rsidRDefault="009D35AB" w:rsidP="009D35AB">
      <w:pPr>
        <w:jc w:val="center"/>
      </w:pPr>
    </w:p>
    <w:p w14:paraId="11326F0E" w14:textId="56DB20FC" w:rsidR="009D35AB" w:rsidRPr="00B34389" w:rsidRDefault="009D35AB" w:rsidP="009D35AB"/>
    <w:p w14:paraId="2F8D4687" w14:textId="468B552A" w:rsidR="009D35AB" w:rsidRPr="00B34389" w:rsidRDefault="009D35AB" w:rsidP="009D35AB">
      <w:pPr>
        <w:pStyle w:val="ListParagraph"/>
        <w:numPr>
          <w:ilvl w:val="0"/>
          <w:numId w:val="7"/>
        </w:numPr>
      </w:pPr>
      <w:r w:rsidRPr="00B34389">
        <w:t xml:space="preserve">Options Paper for Formula Run for 2025/26 for decision (PHS) </w:t>
      </w:r>
      <w:r w:rsidR="00B34389" w:rsidRPr="00B34389">
        <w:t xml:space="preserve">– (Paper </w:t>
      </w:r>
      <w:r w:rsidRPr="00B34389">
        <w:t>TAGRA(2023)</w:t>
      </w:r>
      <w:r w:rsidR="00B34389" w:rsidRPr="00B34389">
        <w:t>01)</w:t>
      </w:r>
    </w:p>
    <w:p w14:paraId="77CFF458" w14:textId="77777777" w:rsidR="009D35AB" w:rsidRPr="00B34389" w:rsidRDefault="009D35AB" w:rsidP="009D35AB">
      <w:pPr>
        <w:pStyle w:val="ListParagraph"/>
      </w:pPr>
    </w:p>
    <w:p w14:paraId="5006C980" w14:textId="502D1AF4" w:rsidR="009D35AB" w:rsidRPr="00B34389" w:rsidRDefault="009D35AB" w:rsidP="009D35AB">
      <w:pPr>
        <w:pStyle w:val="ListParagraph"/>
        <w:numPr>
          <w:ilvl w:val="0"/>
          <w:numId w:val="7"/>
        </w:numPr>
      </w:pPr>
      <w:r w:rsidRPr="00B34389">
        <w:t xml:space="preserve">Final Approval of Work Programme for information (SG) </w:t>
      </w:r>
      <w:r w:rsidR="00B34389" w:rsidRPr="00B34389">
        <w:t xml:space="preserve">– (Paper </w:t>
      </w:r>
      <w:r w:rsidRPr="00B34389">
        <w:t>TAGRA(2023)</w:t>
      </w:r>
      <w:r w:rsidR="00B34389" w:rsidRPr="00B34389">
        <w:t>02)</w:t>
      </w:r>
    </w:p>
    <w:p w14:paraId="54079A67" w14:textId="77777777" w:rsidR="009D35AB" w:rsidRDefault="009D35AB" w:rsidP="009D35AB">
      <w:pPr>
        <w:pStyle w:val="ListParagraph"/>
      </w:pPr>
    </w:p>
    <w:p w14:paraId="2A290D3B" w14:textId="4485EEB9" w:rsidR="009D35AB" w:rsidRDefault="009D35AB" w:rsidP="009D35AB">
      <w:pPr>
        <w:pStyle w:val="ListParagraph"/>
        <w:numPr>
          <w:ilvl w:val="0"/>
          <w:numId w:val="7"/>
        </w:numPr>
      </w:pPr>
      <w:r>
        <w:t>PHS updates for information (verbal):</w:t>
      </w:r>
    </w:p>
    <w:p w14:paraId="61240AEB" w14:textId="152BCFCD" w:rsidR="009D35AB" w:rsidRDefault="009D35AB" w:rsidP="009D35AB">
      <w:pPr>
        <w:pStyle w:val="ListParagraph"/>
        <w:numPr>
          <w:ilvl w:val="1"/>
          <w:numId w:val="7"/>
        </w:numPr>
      </w:pPr>
      <w:r>
        <w:t>Calculation of HSCP sharea</w:t>
      </w:r>
    </w:p>
    <w:p w14:paraId="4CCFA415" w14:textId="68BA7458" w:rsidR="009D35AB" w:rsidRDefault="009D35AB" w:rsidP="009D35AB">
      <w:pPr>
        <w:pStyle w:val="ListParagraph"/>
        <w:numPr>
          <w:ilvl w:val="1"/>
          <w:numId w:val="7"/>
        </w:numPr>
      </w:pPr>
      <w:r>
        <w:t>Inventory of NRAC data</w:t>
      </w:r>
    </w:p>
    <w:p w14:paraId="540E4A34" w14:textId="290CE0FF" w:rsidR="009D35AB" w:rsidRDefault="009D35AB" w:rsidP="009D35AB">
      <w:pPr>
        <w:pStyle w:val="ListParagraph"/>
        <w:numPr>
          <w:ilvl w:val="1"/>
          <w:numId w:val="7"/>
        </w:numPr>
      </w:pPr>
      <w:r>
        <w:t>Costing Review</w:t>
      </w:r>
    </w:p>
    <w:p w14:paraId="49109E37" w14:textId="36CD45F3" w:rsidR="009D35AB" w:rsidRDefault="009D35AB" w:rsidP="009D35AB"/>
    <w:p w14:paraId="7C01581C" w14:textId="5A9E2C65" w:rsidR="009D35AB" w:rsidRDefault="009D35AB" w:rsidP="009D35AB"/>
    <w:p w14:paraId="32EE1B4B" w14:textId="77777777" w:rsidR="009D35AB" w:rsidRDefault="009D35AB" w:rsidP="009D35AB">
      <w:pPr>
        <w:rPr>
          <w:b/>
        </w:rPr>
      </w:pPr>
      <w:r>
        <w:rPr>
          <w:b/>
        </w:rPr>
        <w:t>Core Criteria</w:t>
      </w:r>
    </w:p>
    <w:p w14:paraId="7399DE84" w14:textId="77777777" w:rsidR="009D35AB" w:rsidRDefault="009D35AB" w:rsidP="009D35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5"/>
        <w:gridCol w:w="6861"/>
      </w:tblGrid>
      <w:tr w:rsidR="009D35AB" w14:paraId="32F9257F" w14:textId="77777777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FA58B9" w14:textId="77777777" w:rsidR="009D35AB" w:rsidRDefault="009D35AB">
            <w:pPr>
              <w:rPr>
                <w:color w:val="000000"/>
              </w:rPr>
            </w:pPr>
            <w:r>
              <w:rPr>
                <w:color w:val="000000"/>
              </w:rPr>
              <w:t>Equity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AAB44" w14:textId="77777777" w:rsidR="009D35AB" w:rsidRDefault="009D3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 primary consideration should be to achieve the greatest possible accuracy in capturing the cost implications of variations in need between population groups and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across the country, in order to develop a formula that delivers the greatest possible equity of access to health services.</w:t>
            </w:r>
          </w:p>
        </w:tc>
      </w:tr>
      <w:tr w:rsidR="009D35AB" w14:paraId="0CF7B85E" w14:textId="77777777"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205227" w14:textId="77777777" w:rsidR="009D35AB" w:rsidRDefault="009D35AB">
            <w:pPr>
              <w:rPr>
                <w:color w:val="000000"/>
              </w:rPr>
            </w:pPr>
            <w:r>
              <w:rPr>
                <w:color w:val="000000"/>
              </w:rPr>
              <w:t>Practicality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C73EA" w14:textId="77777777" w:rsidR="009D35AB" w:rsidRDefault="009D3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Use should be made of good-quality, routinely-collected data, in order to produce an administratively feasible formula that can be readily updated.</w:t>
            </w:r>
          </w:p>
        </w:tc>
      </w:tr>
      <w:tr w:rsidR="009D35AB" w14:paraId="7ABF7E7A" w14:textId="77777777"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68B841" w14:textId="77777777" w:rsidR="009D35AB" w:rsidRDefault="009D35AB">
            <w:pPr>
              <w:rPr>
                <w:color w:val="000000"/>
              </w:rPr>
            </w:pPr>
            <w:r>
              <w:rPr>
                <w:color w:val="000000"/>
              </w:rPr>
              <w:t>Transparency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161BD" w14:textId="77777777" w:rsidR="009D35AB" w:rsidRDefault="009D3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 rationale informing the formula’s methodology should be explicable and any judgements should be made explicit, although this should not lead to over-simplification of details which might add precision to the methods.</w:t>
            </w:r>
          </w:p>
        </w:tc>
      </w:tr>
      <w:tr w:rsidR="009D35AB" w14:paraId="5653C39D" w14:textId="77777777"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6400F7" w14:textId="77777777" w:rsidR="009D35AB" w:rsidRDefault="009D35AB">
            <w:pPr>
              <w:rPr>
                <w:color w:val="000000"/>
              </w:rPr>
            </w:pPr>
            <w:r>
              <w:rPr>
                <w:color w:val="000000"/>
              </w:rPr>
              <w:t>Objectivity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5B3E8" w14:textId="77777777" w:rsidR="009D35AB" w:rsidRDefault="009D3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 formula should as far as possible be evidence-based, using as necessary the full range of available robust data.</w:t>
            </w:r>
          </w:p>
        </w:tc>
      </w:tr>
      <w:tr w:rsidR="009D35AB" w14:paraId="29B02FBC" w14:textId="77777777"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4534C" w14:textId="77777777" w:rsidR="009D35AB" w:rsidRDefault="009D35AB">
            <w:pPr>
              <w:rPr>
                <w:color w:val="000000"/>
              </w:rPr>
            </w:pPr>
            <w:r>
              <w:rPr>
                <w:color w:val="000000"/>
              </w:rPr>
              <w:t>Avoiding perverse incentives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C6EB6" w14:textId="77777777" w:rsidR="009D35AB" w:rsidRDefault="009D3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 formula should guard against perverse incentives and any negative consequences which might threaten the integrity of the data.</w:t>
            </w:r>
          </w:p>
        </w:tc>
      </w:tr>
      <w:tr w:rsidR="009D35AB" w14:paraId="29864108" w14:textId="77777777"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23FD43" w14:textId="77777777" w:rsidR="009D35AB" w:rsidRDefault="009D35AB">
            <w:pPr>
              <w:rPr>
                <w:color w:val="000000"/>
              </w:rPr>
            </w:pPr>
            <w:r>
              <w:rPr>
                <w:color w:val="000000"/>
              </w:rPr>
              <w:t>Relevance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7D57E" w14:textId="77777777" w:rsidR="009D35AB" w:rsidRDefault="009D3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There is a need to avoid the dangers of extrapolation and to make explicit where hard information is being used about one aspect of a service to make some assumption about an area where information is less good or absent.</w:t>
            </w:r>
          </w:p>
        </w:tc>
      </w:tr>
      <w:tr w:rsidR="009D35AB" w14:paraId="206DB537" w14:textId="77777777"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7985DB" w14:textId="77777777" w:rsidR="009D35AB" w:rsidRDefault="009D35AB">
            <w:pPr>
              <w:rPr>
                <w:color w:val="000000"/>
              </w:rPr>
            </w:pPr>
            <w:r>
              <w:rPr>
                <w:color w:val="000000"/>
              </w:rPr>
              <w:t>Stability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F402" w14:textId="77777777" w:rsidR="009D35AB" w:rsidRDefault="009D3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There should be a reasonable degree of year-to-year stability in the data sources feeding in to the formula.</w:t>
            </w:r>
          </w:p>
        </w:tc>
      </w:tr>
      <w:tr w:rsidR="009D35AB" w14:paraId="54212EA5" w14:textId="77777777"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CDB335" w14:textId="77777777" w:rsidR="009D35AB" w:rsidRDefault="009D35AB">
            <w:pPr>
              <w:rPr>
                <w:color w:val="000000"/>
              </w:rPr>
            </w:pPr>
            <w:r>
              <w:rPr>
                <w:color w:val="000000"/>
              </w:rPr>
              <w:t>Responsiveness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0C2E3" w14:textId="77777777" w:rsidR="009D35AB" w:rsidRDefault="009D3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 formula should result in shifts in the allocation of resources in response to changes in the need for healthcare services.</w:t>
            </w:r>
          </w:p>
        </w:tc>
      </w:tr>
      <w:tr w:rsidR="009D35AB" w14:paraId="4E5CB463" w14:textId="77777777">
        <w:tc>
          <w:tcPr>
            <w:tcW w:w="11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80741EA" w14:textId="77777777" w:rsidR="009D35AB" w:rsidRDefault="009D35AB">
            <w:pPr>
              <w:rPr>
                <w:color w:val="000000"/>
              </w:rPr>
            </w:pPr>
            <w:r>
              <w:rPr>
                <w:color w:val="000000"/>
              </w:rPr>
              <w:t>Face validity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87CE8" w14:textId="77777777" w:rsidR="009D35AB" w:rsidRDefault="009D35A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The outcome of any changes to the formula should be subjected to a 'common-sense' check.</w:t>
            </w:r>
          </w:p>
        </w:tc>
      </w:tr>
    </w:tbl>
    <w:p w14:paraId="368D7B77" w14:textId="105312E1" w:rsidR="00A72CBE" w:rsidRPr="00A72CBE" w:rsidRDefault="00A72CBE" w:rsidP="00A72CBE">
      <w:pPr>
        <w:tabs>
          <w:tab w:val="left" w:pos="2333"/>
        </w:tabs>
      </w:pPr>
    </w:p>
    <w:sectPr w:rsidR="00A72CBE" w:rsidRPr="00A72CBE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72F3169"/>
    <w:multiLevelType w:val="hybridMultilevel"/>
    <w:tmpl w:val="8E527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21806"/>
    <w:multiLevelType w:val="hybridMultilevel"/>
    <w:tmpl w:val="C98EE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34507">
    <w:abstractNumId w:val="1"/>
  </w:num>
  <w:num w:numId="2" w16cid:durableId="1505586518">
    <w:abstractNumId w:val="0"/>
  </w:num>
  <w:num w:numId="3" w16cid:durableId="2033260932">
    <w:abstractNumId w:val="0"/>
  </w:num>
  <w:num w:numId="4" w16cid:durableId="1640962734">
    <w:abstractNumId w:val="0"/>
  </w:num>
  <w:num w:numId="5" w16cid:durableId="94980425">
    <w:abstractNumId w:val="1"/>
  </w:num>
  <w:num w:numId="6" w16cid:durableId="69890093">
    <w:abstractNumId w:val="0"/>
  </w:num>
  <w:num w:numId="7" w16cid:durableId="751312589">
    <w:abstractNumId w:val="2"/>
  </w:num>
  <w:num w:numId="8" w16cid:durableId="506480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AB"/>
    <w:rsid w:val="00027C27"/>
    <w:rsid w:val="000C0CF4"/>
    <w:rsid w:val="00281579"/>
    <w:rsid w:val="00306C61"/>
    <w:rsid w:val="0037582B"/>
    <w:rsid w:val="00857548"/>
    <w:rsid w:val="009B7615"/>
    <w:rsid w:val="009D35AB"/>
    <w:rsid w:val="00A72CBE"/>
    <w:rsid w:val="00B34389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9586"/>
  <w15:chartTrackingRefBased/>
  <w15:docId w15:val="{F5C5BD0C-EFF1-4CC5-90A8-F88CB1C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9D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Proud</dc:creator>
  <cp:keywords/>
  <dc:description/>
  <cp:lastModifiedBy>Iona Mayhew</cp:lastModifiedBy>
  <cp:revision>3</cp:revision>
  <dcterms:created xsi:type="dcterms:W3CDTF">2023-05-31T08:20:00Z</dcterms:created>
  <dcterms:modified xsi:type="dcterms:W3CDTF">2024-03-14T09:48:00Z</dcterms:modified>
</cp:coreProperties>
</file>