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EBB" w:rsidRDefault="001E3EBB" w:rsidP="001E3EBB">
      <w:pPr>
        <w:pStyle w:val="TAGRAPAPERNUMBER"/>
        <w:rPr>
          <w:rFonts w:ascii="Arial" w:hAnsi="Arial"/>
        </w:rPr>
      </w:pPr>
      <w:r>
        <w:rPr>
          <w:rFonts w:ascii="Arial" w:hAnsi="Arial"/>
        </w:rPr>
        <w:t>TAGRA(2013)03</w:t>
      </w:r>
    </w:p>
    <w:p w:rsidR="001E3EBB" w:rsidRDefault="001E3EBB" w:rsidP="001E3EBB">
      <w:pPr>
        <w:pStyle w:val="NameofDocument"/>
        <w:rPr>
          <w:rFonts w:ascii="Arial" w:hAnsi="Arial"/>
          <w:sz w:val="24"/>
        </w:rPr>
      </w:pPr>
      <w:r>
        <w:rPr>
          <w:rFonts w:ascii="Arial" w:hAnsi="Arial"/>
          <w:sz w:val="24"/>
        </w:rPr>
        <w:t>Population estimates Comparison project update</w:t>
      </w:r>
    </w:p>
    <w:p w:rsidR="001E3EBB" w:rsidRDefault="001E3EBB" w:rsidP="00746747">
      <w:pPr>
        <w:pStyle w:val="NameofDocument"/>
        <w:spacing w:after="0"/>
        <w:rPr>
          <w:rFonts w:ascii="Arial" w:hAnsi="Arial"/>
          <w:sz w:val="24"/>
        </w:rPr>
      </w:pPr>
      <w:r>
        <w:rPr>
          <w:rFonts w:ascii="Arial" w:hAnsi="Arial"/>
          <w:sz w:val="24"/>
        </w:rPr>
        <w:t>introduction</w:t>
      </w:r>
    </w:p>
    <w:p w:rsidR="00746747" w:rsidRDefault="00746747" w:rsidP="00746747">
      <w:pPr>
        <w:pStyle w:val="NameofDocument"/>
        <w:spacing w:after="0"/>
        <w:rPr>
          <w:rFonts w:ascii="Arial" w:hAnsi="Arial"/>
          <w:sz w:val="24"/>
        </w:rPr>
      </w:pPr>
    </w:p>
    <w:p w:rsidR="001E3EBB" w:rsidRDefault="001E3EBB" w:rsidP="001E3EBB">
      <w:r>
        <w:t xml:space="preserve">This paper provides a progress update on the ‘Population estimates comparison project’. The </w:t>
      </w:r>
      <w:r w:rsidR="00823B73">
        <w:t>project is</w:t>
      </w:r>
      <w:r w:rsidR="007E4FF1">
        <w:t xml:space="preserve"> being undertaken in two stages:</w:t>
      </w:r>
      <w:r w:rsidR="00823B73">
        <w:t xml:space="preserve"> the </w:t>
      </w:r>
      <w:r>
        <w:t xml:space="preserve">first phase of the project is </w:t>
      </w:r>
      <w:r w:rsidR="00823B73">
        <w:t xml:space="preserve">to </w:t>
      </w:r>
      <w:r>
        <w:t>compar</w:t>
      </w:r>
      <w:r w:rsidR="00823B73">
        <w:t>e</w:t>
      </w:r>
      <w:r>
        <w:t xml:space="preserve"> the differences in population </w:t>
      </w:r>
      <w:r w:rsidR="00823B73">
        <w:t xml:space="preserve">counts for </w:t>
      </w:r>
      <w:r w:rsidR="007E4FF1">
        <w:t xml:space="preserve">NHS Greater </w:t>
      </w:r>
      <w:r w:rsidR="00823B73">
        <w:t>Glasgow</w:t>
      </w:r>
      <w:r w:rsidR="007E4FF1">
        <w:t xml:space="preserve"> &amp; Clyde, and t</w:t>
      </w:r>
      <w:r w:rsidR="00823B73">
        <w:t>he second</w:t>
      </w:r>
      <w:r>
        <w:t xml:space="preserve"> </w:t>
      </w:r>
      <w:r w:rsidR="00823B73">
        <w:t>phase</w:t>
      </w:r>
      <w:r>
        <w:t xml:space="preserve"> will</w:t>
      </w:r>
      <w:r w:rsidR="00823B73">
        <w:t xml:space="preserve"> cover</w:t>
      </w:r>
      <w:r>
        <w:t xml:space="preserve"> the remaining </w:t>
      </w:r>
      <w:r w:rsidR="007E4FF1">
        <w:t>health boards/local authorities</w:t>
      </w:r>
      <w:r>
        <w:t>.</w:t>
      </w:r>
    </w:p>
    <w:p w:rsidR="00823B73" w:rsidRDefault="00823B73" w:rsidP="001E3EBB"/>
    <w:p w:rsidR="007E4FF1" w:rsidRPr="007E4FF1" w:rsidRDefault="007E4FF1" w:rsidP="001E3EBB">
      <w:pPr>
        <w:rPr>
          <w:b/>
        </w:rPr>
      </w:pPr>
      <w:r w:rsidRPr="007E4FF1">
        <w:rPr>
          <w:b/>
        </w:rPr>
        <w:t>OBJECTIVES</w:t>
      </w:r>
    </w:p>
    <w:p w:rsidR="001E3EBB" w:rsidRDefault="001E3EBB" w:rsidP="001E3EBB"/>
    <w:p w:rsidR="001E3EBB" w:rsidRDefault="001E3EBB" w:rsidP="007E4FF1">
      <w:pPr>
        <w:numPr>
          <w:ilvl w:val="1"/>
          <w:numId w:val="5"/>
        </w:numPr>
        <w:ind w:left="1080"/>
      </w:pPr>
      <w:r>
        <w:t>t</w:t>
      </w:r>
      <w:r w:rsidRPr="00C1560E">
        <w:t xml:space="preserve">o </w:t>
      </w:r>
      <w:r>
        <w:t xml:space="preserve">provide </w:t>
      </w:r>
      <w:r w:rsidRPr="00C1560E">
        <w:t>a better understanding of the differences between population counts</w:t>
      </w:r>
      <w:r>
        <w:t xml:space="preserve"> in Scotland that are derived from administrative </w:t>
      </w:r>
      <w:r w:rsidRPr="00C1560E">
        <w:t>data sources</w:t>
      </w:r>
      <w:r>
        <w:t xml:space="preserve">, such as </w:t>
      </w:r>
      <w:proofErr w:type="spellStart"/>
      <w:r>
        <w:t>MYE</w:t>
      </w:r>
      <w:proofErr w:type="spellEnd"/>
      <w:r w:rsidR="007E4FF1">
        <w:t xml:space="preserve"> (Mid-Year (Population) Estimates)</w:t>
      </w:r>
      <w:r>
        <w:t>, Census, CHI</w:t>
      </w:r>
      <w:r w:rsidR="007E4FF1">
        <w:t xml:space="preserve"> (Community Health Index)</w:t>
      </w:r>
      <w:r>
        <w:t xml:space="preserve">, </w:t>
      </w:r>
      <w:proofErr w:type="spellStart"/>
      <w:r>
        <w:t>NHSCR</w:t>
      </w:r>
      <w:proofErr w:type="spellEnd"/>
      <w:r w:rsidR="007E4FF1">
        <w:t xml:space="preserve"> (NHS Central Register)</w:t>
      </w:r>
      <w:r>
        <w:t xml:space="preserve">, Local Authority (LA) </w:t>
      </w:r>
      <w:r w:rsidRPr="00C1560E">
        <w:t>data</w:t>
      </w:r>
      <w:r>
        <w:t>, etc</w:t>
      </w:r>
      <w:r w:rsidRPr="00C1560E">
        <w:t xml:space="preserve">. </w:t>
      </w:r>
    </w:p>
    <w:p w:rsidR="001E3EBB" w:rsidRDefault="001E3EBB" w:rsidP="007E4FF1">
      <w:pPr>
        <w:tabs>
          <w:tab w:val="clear" w:pos="1440"/>
        </w:tabs>
        <w:ind w:left="1440"/>
      </w:pPr>
    </w:p>
    <w:p w:rsidR="001E3EBB" w:rsidRDefault="001E3EBB" w:rsidP="007E4FF1">
      <w:pPr>
        <w:numPr>
          <w:ilvl w:val="1"/>
          <w:numId w:val="5"/>
        </w:numPr>
        <w:ind w:left="1080"/>
      </w:pPr>
      <w:r>
        <w:t>t</w:t>
      </w:r>
      <w:r w:rsidRPr="00C1560E">
        <w:t xml:space="preserve">o review </w:t>
      </w:r>
      <w:r>
        <w:t xml:space="preserve">and document available </w:t>
      </w:r>
      <w:r w:rsidRPr="00C1560E">
        <w:t>data sources and assess wheth</w:t>
      </w:r>
      <w:r>
        <w:t>er data quality can be improved</w:t>
      </w:r>
    </w:p>
    <w:p w:rsidR="001E3EBB" w:rsidRDefault="001E3EBB" w:rsidP="007E4FF1">
      <w:pPr>
        <w:tabs>
          <w:tab w:val="clear" w:pos="1440"/>
        </w:tabs>
        <w:ind w:left="360"/>
      </w:pPr>
    </w:p>
    <w:p w:rsidR="001E3EBB" w:rsidRDefault="001E3EBB" w:rsidP="007E4FF1">
      <w:pPr>
        <w:numPr>
          <w:ilvl w:val="1"/>
          <w:numId w:val="5"/>
        </w:numPr>
        <w:ind w:left="1080"/>
      </w:pPr>
      <w:r>
        <w:t>t</w:t>
      </w:r>
      <w:r w:rsidRPr="00C1560E">
        <w:t xml:space="preserve">o establish the suitability and accuracy of </w:t>
      </w:r>
      <w:r>
        <w:t xml:space="preserve">relevant </w:t>
      </w:r>
      <w:r w:rsidRPr="00C1560E">
        <w:t xml:space="preserve">data sources and </w:t>
      </w:r>
      <w:r>
        <w:t xml:space="preserve">determine </w:t>
      </w:r>
      <w:r w:rsidRPr="00C1560E">
        <w:t>whether it is possible to u</w:t>
      </w:r>
      <w:r>
        <w:t xml:space="preserve">se </w:t>
      </w:r>
      <w:r w:rsidRPr="00C1560E">
        <w:t xml:space="preserve">them to </w:t>
      </w:r>
      <w:r>
        <w:t>contribute to population statistics</w:t>
      </w:r>
    </w:p>
    <w:p w:rsidR="001E3EBB" w:rsidRDefault="001E3EBB" w:rsidP="007E4FF1">
      <w:pPr>
        <w:tabs>
          <w:tab w:val="clear" w:pos="1440"/>
        </w:tabs>
        <w:ind w:left="360"/>
      </w:pPr>
    </w:p>
    <w:p w:rsidR="001E3EBB" w:rsidRDefault="001E3EBB" w:rsidP="007E4FF1">
      <w:pPr>
        <w:numPr>
          <w:ilvl w:val="1"/>
          <w:numId w:val="5"/>
        </w:numPr>
        <w:ind w:left="1080"/>
      </w:pPr>
      <w:r>
        <w:t>t</w:t>
      </w:r>
      <w:r w:rsidRPr="00C1560E">
        <w:t xml:space="preserve">o assess whether the population of </w:t>
      </w:r>
      <w:r>
        <w:t xml:space="preserve">NHS service users in </w:t>
      </w:r>
      <w:r w:rsidRPr="00C1560E">
        <w:t>G</w:t>
      </w:r>
      <w:r w:rsidR="007E4FF1">
        <w:t xml:space="preserve">reater </w:t>
      </w:r>
      <w:r w:rsidRPr="00C1560E">
        <w:t>G</w:t>
      </w:r>
      <w:r w:rsidR="007E4FF1">
        <w:t xml:space="preserve">lasgow </w:t>
      </w:r>
      <w:r w:rsidRPr="00C1560E">
        <w:t>&amp;</w:t>
      </w:r>
      <w:r w:rsidR="007E4FF1">
        <w:t xml:space="preserve"> </w:t>
      </w:r>
      <w:r w:rsidRPr="00C1560E">
        <w:t>C</w:t>
      </w:r>
      <w:r w:rsidR="007E4FF1">
        <w:t>lyde</w:t>
      </w:r>
      <w:r w:rsidRPr="00C1560E">
        <w:t xml:space="preserve"> </w:t>
      </w:r>
      <w:r>
        <w:t>Health Board area i</w:t>
      </w:r>
      <w:r w:rsidRPr="00C1560E">
        <w:t xml:space="preserve">s significantly </w:t>
      </w:r>
      <w:r>
        <w:t>different</w:t>
      </w:r>
      <w:r w:rsidRPr="00C1560E">
        <w:t xml:space="preserve"> </w:t>
      </w:r>
      <w:r>
        <w:t xml:space="preserve">to </w:t>
      </w:r>
      <w:r w:rsidRPr="00C1560E">
        <w:t>the population estimates produced by NRS,</w:t>
      </w:r>
      <w:r>
        <w:t xml:space="preserve"> particularly </w:t>
      </w:r>
      <w:r w:rsidRPr="00C1560E">
        <w:t>given the significance of the</w:t>
      </w:r>
      <w:r>
        <w:t xml:space="preserve"> </w:t>
      </w:r>
      <w:proofErr w:type="spellStart"/>
      <w:r>
        <w:t>MYE</w:t>
      </w:r>
      <w:proofErr w:type="spellEnd"/>
      <w:r>
        <w:t xml:space="preserve"> </w:t>
      </w:r>
      <w:r w:rsidRPr="00C1560E">
        <w:t>in determining the</w:t>
      </w:r>
      <w:r>
        <w:t xml:space="preserve"> allocation of NHS resources</w:t>
      </w:r>
    </w:p>
    <w:p w:rsidR="001E3EBB" w:rsidRDefault="001E3EBB" w:rsidP="007E4FF1">
      <w:pPr>
        <w:tabs>
          <w:tab w:val="clear" w:pos="1440"/>
        </w:tabs>
        <w:ind w:left="360"/>
      </w:pPr>
    </w:p>
    <w:p w:rsidR="001E3EBB" w:rsidRPr="00C1560E" w:rsidRDefault="001E3EBB" w:rsidP="007E4FF1">
      <w:pPr>
        <w:numPr>
          <w:ilvl w:val="1"/>
          <w:numId w:val="5"/>
        </w:numPr>
        <w:ind w:left="1080"/>
      </w:pPr>
      <w:r>
        <w:t>t</w:t>
      </w:r>
      <w:r w:rsidRPr="00C1560E">
        <w:t>o identify</w:t>
      </w:r>
      <w:r>
        <w:t xml:space="preserve"> any potential disparities in the population counts for particular geographical areas or subsets of the population, with the intention of documenting, explaining and assessing the implications of these differences where possible.</w:t>
      </w:r>
    </w:p>
    <w:p w:rsidR="00CF5AFE" w:rsidRDefault="00CF5AFE" w:rsidP="00CF5AFE">
      <w:pPr>
        <w:pStyle w:val="NameofDocument"/>
        <w:spacing w:after="100" w:afterAutospacing="1"/>
        <w:rPr>
          <w:rFonts w:ascii="Arial" w:hAnsi="Arial"/>
          <w:sz w:val="24"/>
        </w:rPr>
      </w:pPr>
    </w:p>
    <w:p w:rsidR="008A08C8" w:rsidRDefault="008A08C8" w:rsidP="00746747">
      <w:pPr>
        <w:pStyle w:val="NameofDocument"/>
        <w:spacing w:after="0"/>
        <w:rPr>
          <w:rFonts w:ascii="Arial" w:hAnsi="Arial"/>
          <w:sz w:val="24"/>
        </w:rPr>
      </w:pPr>
      <w:r>
        <w:rPr>
          <w:rFonts w:ascii="Arial" w:hAnsi="Arial"/>
          <w:sz w:val="24"/>
        </w:rPr>
        <w:t>Progress to date</w:t>
      </w:r>
    </w:p>
    <w:p w:rsidR="00746747" w:rsidRDefault="00746747" w:rsidP="00746747">
      <w:pPr>
        <w:pStyle w:val="NameofDocument"/>
        <w:spacing w:after="0"/>
        <w:rPr>
          <w:rFonts w:ascii="Arial" w:hAnsi="Arial"/>
          <w:sz w:val="24"/>
        </w:rPr>
      </w:pPr>
    </w:p>
    <w:p w:rsidR="00CF5AFE" w:rsidRPr="00CF5AFE" w:rsidRDefault="00CF5AFE" w:rsidP="00CF5AFE">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CF5AFE">
        <w:rPr>
          <w:rFonts w:cs="Arial"/>
          <w:color w:val="000000"/>
          <w:szCs w:val="24"/>
          <w:lang w:eastAsia="en-GB"/>
        </w:rPr>
        <w:t xml:space="preserve">On 20 February representatives from NRS, the Improvement Service, </w:t>
      </w:r>
      <w:proofErr w:type="spellStart"/>
      <w:r w:rsidRPr="00CF5AFE">
        <w:rPr>
          <w:rFonts w:cs="Arial"/>
          <w:color w:val="000000"/>
          <w:szCs w:val="24"/>
          <w:lang w:eastAsia="en-GB"/>
        </w:rPr>
        <w:t>NHSCR</w:t>
      </w:r>
      <w:proofErr w:type="spellEnd"/>
      <w:r w:rsidRPr="00CF5AFE">
        <w:rPr>
          <w:rFonts w:cs="Arial"/>
          <w:color w:val="000000"/>
          <w:szCs w:val="24"/>
          <w:lang w:eastAsia="en-GB"/>
        </w:rPr>
        <w:t xml:space="preserve"> and Glasgow City Council met to discuss the possible creation of</w:t>
      </w:r>
      <w:r>
        <w:rPr>
          <w:rFonts w:cs="Arial"/>
          <w:color w:val="000000"/>
          <w:szCs w:val="24"/>
          <w:lang w:eastAsia="en-GB"/>
        </w:rPr>
        <w:t xml:space="preserve"> (population)</w:t>
      </w:r>
      <w:r w:rsidRPr="00CF5AFE">
        <w:rPr>
          <w:rFonts w:cs="Arial"/>
          <w:color w:val="000000"/>
          <w:szCs w:val="24"/>
          <w:lang w:eastAsia="en-GB"/>
        </w:rPr>
        <w:t xml:space="preserve"> ‘golden records’ in Glasgow City Council (</w:t>
      </w:r>
      <w:proofErr w:type="spellStart"/>
      <w:r w:rsidRPr="00CF5AFE">
        <w:rPr>
          <w:rFonts w:cs="Arial"/>
          <w:color w:val="000000"/>
          <w:szCs w:val="24"/>
          <w:lang w:eastAsia="en-GB"/>
        </w:rPr>
        <w:t>GCC</w:t>
      </w:r>
      <w:proofErr w:type="spellEnd"/>
      <w:r w:rsidRPr="00CF5AFE">
        <w:rPr>
          <w:rFonts w:cs="Arial"/>
          <w:color w:val="000000"/>
          <w:szCs w:val="24"/>
          <w:lang w:eastAsia="en-GB"/>
        </w:rPr>
        <w:t>). This idea was based on work the Improvement Service had done with North Lanarkshire Council.</w:t>
      </w:r>
      <w:r w:rsidRPr="00CF5AFE">
        <w:rPr>
          <w:szCs w:val="24"/>
        </w:rPr>
        <w:t xml:space="preserve"> </w:t>
      </w:r>
      <w:proofErr w:type="spellStart"/>
      <w:r w:rsidRPr="00CF5AFE">
        <w:rPr>
          <w:szCs w:val="24"/>
        </w:rPr>
        <w:t>GCC</w:t>
      </w:r>
      <w:proofErr w:type="spellEnd"/>
      <w:r w:rsidRPr="00CF5AFE">
        <w:rPr>
          <w:szCs w:val="24"/>
        </w:rPr>
        <w:t xml:space="preserve"> to determine next steps. </w:t>
      </w:r>
    </w:p>
    <w:p w:rsidR="00CF5AFE" w:rsidRDefault="00CF5AFE" w:rsidP="00CF5AFE">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p w:rsidR="00CF5AFE" w:rsidRPr="00CF5AFE" w:rsidRDefault="00CF5AFE" w:rsidP="00CF5AFE">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CF5AFE">
        <w:rPr>
          <w:rFonts w:cs="Arial"/>
          <w:color w:val="000000"/>
          <w:szCs w:val="24"/>
          <w:lang w:eastAsia="en-GB"/>
        </w:rPr>
        <w:t xml:space="preserve">National Records of Scotland (NRS) and </w:t>
      </w:r>
      <w:proofErr w:type="spellStart"/>
      <w:r w:rsidRPr="00CF5AFE">
        <w:rPr>
          <w:rFonts w:cs="Arial"/>
          <w:color w:val="000000"/>
          <w:szCs w:val="24"/>
          <w:lang w:eastAsia="en-GB"/>
        </w:rPr>
        <w:t>GCC</w:t>
      </w:r>
      <w:proofErr w:type="spellEnd"/>
      <w:r w:rsidRPr="00CF5AFE">
        <w:rPr>
          <w:rFonts w:cs="Arial"/>
          <w:color w:val="000000"/>
          <w:szCs w:val="24"/>
          <w:lang w:eastAsia="en-GB"/>
        </w:rPr>
        <w:t xml:space="preserve"> are in discussion to enable a NRS statistician to gain access to </w:t>
      </w:r>
      <w:proofErr w:type="spellStart"/>
      <w:r w:rsidRPr="00CF5AFE">
        <w:rPr>
          <w:rFonts w:cs="Arial"/>
          <w:color w:val="000000"/>
          <w:szCs w:val="24"/>
          <w:lang w:eastAsia="en-GB"/>
        </w:rPr>
        <w:t>GCC</w:t>
      </w:r>
      <w:proofErr w:type="spellEnd"/>
      <w:r w:rsidRPr="00CF5AFE">
        <w:rPr>
          <w:rFonts w:cs="Arial"/>
          <w:color w:val="000000"/>
          <w:szCs w:val="24"/>
          <w:lang w:eastAsia="en-GB"/>
        </w:rPr>
        <w:t xml:space="preserve"> Council Tax and Benefits data which can be used for further population comparisons.</w:t>
      </w:r>
    </w:p>
    <w:p w:rsidR="00CF5AFE" w:rsidRPr="00CF5AFE" w:rsidRDefault="00CF5AFE" w:rsidP="00CF5AFE">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rsidR="00CF5AFE" w:rsidRPr="00CF5AFE" w:rsidRDefault="00CF5AFE" w:rsidP="00CF5AFE">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CF5AFE">
        <w:rPr>
          <w:rFonts w:cs="Arial"/>
          <w:color w:val="000000"/>
          <w:szCs w:val="24"/>
          <w:lang w:eastAsia="en-GB"/>
        </w:rPr>
        <w:lastRenderedPageBreak/>
        <w:t>NRS have compared the Community Health Index (CHI) and Mid Year Estimates (</w:t>
      </w:r>
      <w:proofErr w:type="spellStart"/>
      <w:r w:rsidRPr="00CF5AFE">
        <w:rPr>
          <w:rFonts w:cs="Arial"/>
          <w:color w:val="000000"/>
          <w:szCs w:val="24"/>
          <w:lang w:eastAsia="en-GB"/>
        </w:rPr>
        <w:t>MYEs</w:t>
      </w:r>
      <w:proofErr w:type="spellEnd"/>
      <w:r w:rsidRPr="00CF5AFE">
        <w:rPr>
          <w:rFonts w:cs="Arial"/>
          <w:color w:val="000000"/>
          <w:szCs w:val="24"/>
          <w:lang w:eastAsia="en-GB"/>
        </w:rPr>
        <w:t xml:space="preserve">) at local authority level over the past 5 years for NHS Greater Glasgow &amp; Clyde. </w:t>
      </w:r>
      <w:r w:rsidR="00B52B43">
        <w:rPr>
          <w:rFonts w:cs="Arial"/>
          <w:color w:val="000000"/>
          <w:szCs w:val="24"/>
          <w:lang w:eastAsia="en-GB"/>
        </w:rPr>
        <w:t>A report will be presented to the next Project Board meeting on the 7</w:t>
      </w:r>
      <w:r w:rsidR="00B52B43" w:rsidRPr="00B52B43">
        <w:rPr>
          <w:rFonts w:cs="Arial"/>
          <w:color w:val="000000"/>
          <w:szCs w:val="24"/>
          <w:vertAlign w:val="superscript"/>
          <w:lang w:eastAsia="en-GB"/>
        </w:rPr>
        <w:t>th</w:t>
      </w:r>
      <w:r w:rsidR="00B52B43">
        <w:rPr>
          <w:rFonts w:cs="Arial"/>
          <w:color w:val="000000"/>
          <w:szCs w:val="24"/>
          <w:lang w:eastAsia="en-GB"/>
        </w:rPr>
        <w:t xml:space="preserve"> May.</w:t>
      </w:r>
    </w:p>
    <w:p w:rsidR="00CF5AFE" w:rsidRDefault="00CF5AFE" w:rsidP="00CF5AFE">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p w:rsidR="00B52B43" w:rsidRDefault="00B52B43" w:rsidP="00746747">
      <w:pPr>
        <w:pStyle w:val="NameofDocument"/>
        <w:spacing w:after="0"/>
        <w:rPr>
          <w:rFonts w:ascii="Arial" w:hAnsi="Arial"/>
          <w:sz w:val="24"/>
        </w:rPr>
      </w:pPr>
    </w:p>
    <w:p w:rsidR="00CF5AFE" w:rsidRDefault="00CF5AFE" w:rsidP="00746747">
      <w:pPr>
        <w:pStyle w:val="NameofDocument"/>
        <w:spacing w:after="0"/>
        <w:rPr>
          <w:rFonts w:ascii="Arial" w:hAnsi="Arial"/>
          <w:sz w:val="24"/>
        </w:rPr>
      </w:pPr>
      <w:r>
        <w:rPr>
          <w:rFonts w:ascii="Arial" w:hAnsi="Arial"/>
          <w:sz w:val="24"/>
        </w:rPr>
        <w:t>Current work</w:t>
      </w:r>
    </w:p>
    <w:p w:rsidR="00746747" w:rsidRPr="00CF5AFE" w:rsidRDefault="00746747" w:rsidP="00746747">
      <w:pPr>
        <w:pStyle w:val="NameofDocument"/>
        <w:spacing w:after="0"/>
        <w:rPr>
          <w:rFonts w:ascii="Arial" w:hAnsi="Arial"/>
          <w:sz w:val="24"/>
        </w:rPr>
      </w:pPr>
    </w:p>
    <w:p w:rsidR="00B52B43" w:rsidRPr="00CF5AFE" w:rsidRDefault="00B52B43" w:rsidP="00B52B43">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B52B43">
        <w:rPr>
          <w:rFonts w:cs="Arial"/>
          <w:color w:val="000000"/>
          <w:szCs w:val="24"/>
          <w:lang w:eastAsia="en-GB"/>
        </w:rPr>
        <w:t>NRS will be documenting the</w:t>
      </w:r>
      <w:r w:rsidR="00CF5AFE" w:rsidRPr="00B52B43">
        <w:rPr>
          <w:rFonts w:cs="Arial"/>
          <w:color w:val="000000"/>
          <w:szCs w:val="24"/>
          <w:lang w:eastAsia="en-GB"/>
        </w:rPr>
        <w:t xml:space="preserve"> different sources of </w:t>
      </w:r>
      <w:r w:rsidRPr="00B52B43">
        <w:rPr>
          <w:rFonts w:cs="Arial"/>
          <w:color w:val="000000"/>
          <w:szCs w:val="24"/>
          <w:lang w:eastAsia="en-GB"/>
        </w:rPr>
        <w:t xml:space="preserve">population </w:t>
      </w:r>
      <w:r w:rsidR="00CF5AFE" w:rsidRPr="00B52B43">
        <w:rPr>
          <w:rFonts w:cs="Arial"/>
          <w:color w:val="000000"/>
          <w:szCs w:val="24"/>
          <w:lang w:eastAsia="en-GB"/>
        </w:rPr>
        <w:t>data</w:t>
      </w:r>
      <w:r w:rsidRPr="00B52B43">
        <w:rPr>
          <w:rFonts w:cs="Arial"/>
          <w:color w:val="000000"/>
          <w:szCs w:val="24"/>
          <w:lang w:eastAsia="en-GB"/>
        </w:rPr>
        <w:t>, including</w:t>
      </w:r>
      <w:r w:rsidR="00CF5AFE" w:rsidRPr="00B52B43">
        <w:rPr>
          <w:rFonts w:cs="Arial"/>
          <w:color w:val="000000"/>
          <w:szCs w:val="24"/>
          <w:lang w:eastAsia="en-GB"/>
        </w:rPr>
        <w:t xml:space="preserve"> how they are collected. This will be useful to help explain differences in population estimates between different sources.</w:t>
      </w:r>
      <w:r>
        <w:rPr>
          <w:rFonts w:cs="Arial"/>
          <w:color w:val="000000"/>
          <w:szCs w:val="24"/>
          <w:lang w:eastAsia="en-GB"/>
        </w:rPr>
        <w:t xml:space="preserve"> This report will be presented to the next Project Board meeting on the 7</w:t>
      </w:r>
      <w:r w:rsidRPr="00B52B43">
        <w:rPr>
          <w:rFonts w:cs="Arial"/>
          <w:color w:val="000000"/>
          <w:szCs w:val="24"/>
          <w:vertAlign w:val="superscript"/>
          <w:lang w:eastAsia="en-GB"/>
        </w:rPr>
        <w:t>th</w:t>
      </w:r>
      <w:r>
        <w:rPr>
          <w:rFonts w:cs="Arial"/>
          <w:color w:val="000000"/>
          <w:szCs w:val="24"/>
          <w:lang w:eastAsia="en-GB"/>
        </w:rPr>
        <w:t xml:space="preserve"> May.</w:t>
      </w:r>
    </w:p>
    <w:p w:rsidR="00CF5AFE" w:rsidRPr="00B52B43" w:rsidRDefault="00CF5AFE" w:rsidP="00B52B43">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rsidR="00CF5AFE" w:rsidRDefault="00B52B43" w:rsidP="00B52B43">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Pr>
          <w:rFonts w:cs="Arial"/>
          <w:color w:val="000000"/>
          <w:szCs w:val="24"/>
          <w:lang w:eastAsia="en-GB"/>
        </w:rPr>
        <w:t>In addition,</w:t>
      </w:r>
      <w:r w:rsidRPr="00B52B43">
        <w:rPr>
          <w:rFonts w:cs="Arial"/>
          <w:color w:val="000000"/>
          <w:szCs w:val="24"/>
          <w:lang w:eastAsia="en-GB"/>
        </w:rPr>
        <w:t xml:space="preserve"> record l</w:t>
      </w:r>
      <w:r w:rsidR="00CF5AFE" w:rsidRPr="00B52B43">
        <w:rPr>
          <w:rFonts w:cs="Arial"/>
          <w:color w:val="000000"/>
          <w:szCs w:val="24"/>
          <w:lang w:eastAsia="en-GB"/>
        </w:rPr>
        <w:t xml:space="preserve">inkage of the </w:t>
      </w:r>
      <w:proofErr w:type="spellStart"/>
      <w:r w:rsidR="00CF5AFE" w:rsidRPr="00B52B43">
        <w:rPr>
          <w:rFonts w:cs="Arial"/>
          <w:color w:val="000000"/>
          <w:szCs w:val="24"/>
          <w:lang w:eastAsia="en-GB"/>
        </w:rPr>
        <w:t>NHSCR</w:t>
      </w:r>
      <w:proofErr w:type="spellEnd"/>
      <w:r w:rsidR="00CF5AFE" w:rsidRPr="00B52B43">
        <w:rPr>
          <w:rFonts w:cs="Arial"/>
          <w:color w:val="000000"/>
          <w:szCs w:val="24"/>
          <w:lang w:eastAsia="en-GB"/>
        </w:rPr>
        <w:t xml:space="preserve"> extract with Census data is </w:t>
      </w:r>
      <w:r>
        <w:rPr>
          <w:rFonts w:cs="Arial"/>
          <w:color w:val="000000"/>
          <w:szCs w:val="24"/>
          <w:lang w:eastAsia="en-GB"/>
        </w:rPr>
        <w:t>currently being undertaken</w:t>
      </w:r>
      <w:r w:rsidR="00CF5AFE" w:rsidRPr="00B52B43">
        <w:rPr>
          <w:rFonts w:cs="Arial"/>
          <w:color w:val="000000"/>
          <w:szCs w:val="24"/>
          <w:lang w:eastAsia="en-GB"/>
        </w:rPr>
        <w:t xml:space="preserve"> </w:t>
      </w:r>
      <w:r w:rsidRPr="00B52B43">
        <w:rPr>
          <w:rFonts w:cs="Arial"/>
          <w:color w:val="000000"/>
          <w:szCs w:val="24"/>
          <w:lang w:eastAsia="en-GB"/>
        </w:rPr>
        <w:t>and an update on this work will be provided in due course</w:t>
      </w:r>
      <w:r w:rsidR="00CF5AFE" w:rsidRPr="00B52B43">
        <w:rPr>
          <w:rFonts w:cs="Arial"/>
          <w:color w:val="000000"/>
          <w:szCs w:val="24"/>
          <w:lang w:eastAsia="en-GB"/>
        </w:rPr>
        <w:t xml:space="preserve">. </w:t>
      </w:r>
    </w:p>
    <w:p w:rsidR="00B52B43" w:rsidRDefault="00B52B43" w:rsidP="00B52B43">
      <w:pPr>
        <w:pStyle w:val="NameofDocument"/>
        <w:spacing w:after="0"/>
        <w:rPr>
          <w:rFonts w:ascii="Arial" w:hAnsi="Arial"/>
          <w:sz w:val="24"/>
        </w:rPr>
      </w:pPr>
    </w:p>
    <w:p w:rsidR="00B52B43" w:rsidRPr="00CF5AFE" w:rsidRDefault="00B52B43" w:rsidP="00746747">
      <w:pPr>
        <w:pStyle w:val="NameofDocument"/>
        <w:spacing w:after="0"/>
        <w:rPr>
          <w:rFonts w:ascii="Arial" w:hAnsi="Arial"/>
          <w:sz w:val="24"/>
        </w:rPr>
      </w:pPr>
      <w:r>
        <w:rPr>
          <w:rFonts w:ascii="Arial" w:hAnsi="Arial"/>
          <w:sz w:val="24"/>
        </w:rPr>
        <w:t>milestones</w:t>
      </w:r>
    </w:p>
    <w:p w:rsidR="00B52B43" w:rsidRPr="00B52B43" w:rsidRDefault="00B52B43" w:rsidP="00B52B43">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420"/>
        <w:gridCol w:w="1440"/>
        <w:gridCol w:w="1260"/>
        <w:gridCol w:w="1903"/>
        <w:gridCol w:w="1475"/>
      </w:tblGrid>
      <w:tr w:rsidR="00B52B43" w:rsidRPr="00994DA8" w:rsidTr="006E140F">
        <w:trPr>
          <w:cantSplit/>
        </w:trPr>
        <w:tc>
          <w:tcPr>
            <w:tcW w:w="10038" w:type="dxa"/>
            <w:gridSpan w:val="6"/>
            <w:tcBorders>
              <w:bottom w:val="nil"/>
            </w:tcBorders>
            <w:shd w:val="clear" w:color="auto" w:fill="CCCCFF"/>
          </w:tcPr>
          <w:p w:rsidR="00B52B43" w:rsidRPr="00994DA8" w:rsidRDefault="00B52B43" w:rsidP="006E140F">
            <w:pPr>
              <w:rPr>
                <w:rFonts w:cs="Arial"/>
                <w:sz w:val="20"/>
              </w:rPr>
            </w:pPr>
            <w:r w:rsidRPr="00994DA8">
              <w:rPr>
                <w:rFonts w:cs="Arial"/>
                <w:b/>
                <w:sz w:val="20"/>
              </w:rPr>
              <w:t>Key Milestones</w:t>
            </w:r>
            <w:r w:rsidRPr="00994DA8">
              <w:rPr>
                <w:rFonts w:cs="Arial"/>
                <w:sz w:val="20"/>
              </w:rPr>
              <w:t>:</w:t>
            </w:r>
          </w:p>
        </w:tc>
      </w:tr>
      <w:tr w:rsidR="00B52B43" w:rsidRPr="00994DA8" w:rsidTr="006E140F">
        <w:tc>
          <w:tcPr>
            <w:tcW w:w="540" w:type="dxa"/>
            <w:tcBorders>
              <w:bottom w:val="single" w:sz="4" w:space="0" w:color="auto"/>
            </w:tcBorders>
            <w:shd w:val="clear" w:color="auto" w:fill="CCCCFF"/>
          </w:tcPr>
          <w:p w:rsidR="00B52B43" w:rsidRPr="00994DA8" w:rsidRDefault="00B52B43" w:rsidP="006E140F">
            <w:pPr>
              <w:rPr>
                <w:rFonts w:cs="Arial"/>
                <w:b/>
                <w:sz w:val="20"/>
              </w:rPr>
            </w:pPr>
            <w:r w:rsidRPr="00994DA8">
              <w:rPr>
                <w:rFonts w:cs="Arial"/>
                <w:b/>
                <w:sz w:val="20"/>
              </w:rPr>
              <w:t>Ref</w:t>
            </w:r>
          </w:p>
        </w:tc>
        <w:tc>
          <w:tcPr>
            <w:tcW w:w="3420" w:type="dxa"/>
            <w:tcBorders>
              <w:bottom w:val="single" w:sz="4" w:space="0" w:color="auto"/>
            </w:tcBorders>
            <w:shd w:val="clear" w:color="auto" w:fill="CCCCFF"/>
          </w:tcPr>
          <w:p w:rsidR="00B52B43" w:rsidRPr="00994DA8" w:rsidRDefault="00B52B43" w:rsidP="006E140F">
            <w:pPr>
              <w:rPr>
                <w:rFonts w:cs="Arial"/>
                <w:b/>
                <w:sz w:val="20"/>
              </w:rPr>
            </w:pPr>
            <w:r w:rsidRPr="00994DA8">
              <w:rPr>
                <w:rFonts w:cs="Arial"/>
                <w:b/>
                <w:sz w:val="20"/>
              </w:rPr>
              <w:t>Description</w:t>
            </w:r>
          </w:p>
        </w:tc>
        <w:tc>
          <w:tcPr>
            <w:tcW w:w="1440" w:type="dxa"/>
            <w:tcBorders>
              <w:bottom w:val="single" w:sz="4" w:space="0" w:color="auto"/>
            </w:tcBorders>
            <w:shd w:val="clear" w:color="auto" w:fill="CCCCFF"/>
          </w:tcPr>
          <w:p w:rsidR="00B52B43" w:rsidRPr="00994DA8" w:rsidRDefault="00B52B43" w:rsidP="006E140F">
            <w:pPr>
              <w:jc w:val="left"/>
              <w:rPr>
                <w:rFonts w:cs="Arial"/>
                <w:b/>
                <w:sz w:val="20"/>
              </w:rPr>
            </w:pPr>
            <w:r w:rsidRPr="00994DA8">
              <w:rPr>
                <w:rFonts w:cs="Arial"/>
                <w:b/>
                <w:sz w:val="20"/>
              </w:rPr>
              <w:t>Baseline Date</w:t>
            </w:r>
          </w:p>
        </w:tc>
        <w:tc>
          <w:tcPr>
            <w:tcW w:w="1260" w:type="dxa"/>
            <w:tcBorders>
              <w:bottom w:val="single" w:sz="4" w:space="0" w:color="auto"/>
            </w:tcBorders>
            <w:shd w:val="clear" w:color="auto" w:fill="CCCCFF"/>
          </w:tcPr>
          <w:p w:rsidR="00B52B43" w:rsidRPr="00994DA8" w:rsidRDefault="00B52B43" w:rsidP="006E140F">
            <w:pPr>
              <w:rPr>
                <w:rFonts w:cs="Arial"/>
                <w:b/>
                <w:sz w:val="20"/>
              </w:rPr>
            </w:pPr>
            <w:r w:rsidRPr="00994DA8">
              <w:rPr>
                <w:rFonts w:cs="Arial"/>
                <w:b/>
                <w:sz w:val="20"/>
              </w:rPr>
              <w:t>Revised Date</w:t>
            </w:r>
          </w:p>
        </w:tc>
        <w:tc>
          <w:tcPr>
            <w:tcW w:w="1903" w:type="dxa"/>
            <w:tcBorders>
              <w:bottom w:val="single" w:sz="4" w:space="0" w:color="auto"/>
            </w:tcBorders>
            <w:shd w:val="clear" w:color="auto" w:fill="CCCCFF"/>
          </w:tcPr>
          <w:p w:rsidR="00B52B43" w:rsidRPr="00994DA8" w:rsidRDefault="00B52B43" w:rsidP="006E140F">
            <w:pPr>
              <w:rPr>
                <w:rFonts w:cs="Arial"/>
                <w:b/>
                <w:sz w:val="20"/>
              </w:rPr>
            </w:pPr>
            <w:r>
              <w:rPr>
                <w:rFonts w:cs="Arial"/>
                <w:b/>
                <w:sz w:val="20"/>
              </w:rPr>
              <w:t>Comment</w:t>
            </w:r>
          </w:p>
        </w:tc>
        <w:tc>
          <w:tcPr>
            <w:tcW w:w="1475" w:type="dxa"/>
            <w:tcBorders>
              <w:bottom w:val="single" w:sz="4" w:space="0" w:color="auto"/>
            </w:tcBorders>
            <w:shd w:val="clear" w:color="auto" w:fill="CCCCFF"/>
          </w:tcPr>
          <w:p w:rsidR="00B52B43" w:rsidRPr="00994DA8" w:rsidRDefault="00B52B43" w:rsidP="006E140F">
            <w:pPr>
              <w:rPr>
                <w:rFonts w:cs="Arial"/>
                <w:b/>
                <w:sz w:val="20"/>
              </w:rPr>
            </w:pPr>
            <w:r w:rsidRPr="00994DA8">
              <w:rPr>
                <w:rFonts w:cs="Arial"/>
                <w:b/>
                <w:sz w:val="20"/>
              </w:rPr>
              <w:t>RAG</w:t>
            </w:r>
          </w:p>
          <w:p w:rsidR="00B52B43" w:rsidRPr="00994DA8" w:rsidRDefault="00B52B43" w:rsidP="006E140F">
            <w:pPr>
              <w:rPr>
                <w:rFonts w:cs="Arial"/>
                <w:b/>
                <w:sz w:val="20"/>
              </w:rPr>
            </w:pPr>
            <w:r w:rsidRPr="00994DA8">
              <w:rPr>
                <w:rFonts w:cs="Arial"/>
                <w:b/>
                <w:sz w:val="20"/>
              </w:rPr>
              <w:t>Status</w:t>
            </w:r>
          </w:p>
        </w:tc>
      </w:tr>
      <w:tr w:rsidR="00B52B43" w:rsidTr="006E140F">
        <w:tc>
          <w:tcPr>
            <w:tcW w:w="540" w:type="dxa"/>
            <w:shd w:val="clear" w:color="auto" w:fill="FFFF99"/>
          </w:tcPr>
          <w:p w:rsidR="00B52B43" w:rsidRPr="00B96FA8" w:rsidRDefault="00B52B43" w:rsidP="006E140F">
            <w:pPr>
              <w:jc w:val="left"/>
              <w:rPr>
                <w:rFonts w:cs="Arial"/>
                <w:sz w:val="20"/>
              </w:rPr>
            </w:pPr>
          </w:p>
        </w:tc>
        <w:tc>
          <w:tcPr>
            <w:tcW w:w="3420" w:type="dxa"/>
            <w:tcBorders>
              <w:top w:val="single" w:sz="4" w:space="0" w:color="auto"/>
              <w:bottom w:val="single" w:sz="4" w:space="0" w:color="auto"/>
            </w:tcBorders>
            <w:shd w:val="clear" w:color="auto" w:fill="FFFF99"/>
            <w:vAlign w:val="center"/>
          </w:tcPr>
          <w:p w:rsidR="00B52B43" w:rsidRPr="0041636A" w:rsidRDefault="00B52B43" w:rsidP="006E140F">
            <w:pPr>
              <w:tabs>
                <w:tab w:val="clear" w:pos="720"/>
                <w:tab w:val="clear" w:pos="1440"/>
                <w:tab w:val="clear" w:pos="2160"/>
                <w:tab w:val="clear" w:pos="2880"/>
                <w:tab w:val="clear" w:pos="4680"/>
                <w:tab w:val="clear" w:pos="5400"/>
                <w:tab w:val="clear" w:pos="9000"/>
              </w:tabs>
              <w:spacing w:line="240" w:lineRule="auto"/>
              <w:rPr>
                <w:rFonts w:cs="Arial"/>
                <w:sz w:val="20"/>
                <w:lang w:eastAsia="en-GB"/>
              </w:rPr>
            </w:pPr>
            <w:r w:rsidRPr="0041636A">
              <w:rPr>
                <w:rFonts w:cs="Arial"/>
                <w:sz w:val="20"/>
                <w:lang w:eastAsia="en-GB"/>
              </w:rPr>
              <w:t>Agree P</w:t>
            </w:r>
            <w:r>
              <w:rPr>
                <w:rFonts w:cs="Arial"/>
                <w:sz w:val="20"/>
                <w:lang w:eastAsia="en-GB"/>
              </w:rPr>
              <w:t xml:space="preserve">roject </w:t>
            </w:r>
            <w:r w:rsidRPr="0041636A">
              <w:rPr>
                <w:rFonts w:cs="Arial"/>
                <w:sz w:val="20"/>
                <w:lang w:eastAsia="en-GB"/>
              </w:rPr>
              <w:t>I</w:t>
            </w:r>
            <w:r>
              <w:rPr>
                <w:rFonts w:cs="Arial"/>
                <w:sz w:val="20"/>
                <w:lang w:eastAsia="en-GB"/>
              </w:rPr>
              <w:t xml:space="preserve">nitiation </w:t>
            </w:r>
            <w:r w:rsidRPr="0041636A">
              <w:rPr>
                <w:rFonts w:cs="Arial"/>
                <w:sz w:val="20"/>
                <w:lang w:eastAsia="en-GB"/>
              </w:rPr>
              <w:t>D</w:t>
            </w:r>
            <w:r>
              <w:rPr>
                <w:rFonts w:cs="Arial"/>
                <w:sz w:val="20"/>
                <w:lang w:eastAsia="en-GB"/>
              </w:rPr>
              <w:t>ocument</w:t>
            </w:r>
          </w:p>
        </w:tc>
        <w:tc>
          <w:tcPr>
            <w:tcW w:w="1440" w:type="dxa"/>
            <w:tcBorders>
              <w:top w:val="single" w:sz="4" w:space="0" w:color="auto"/>
              <w:bottom w:val="single" w:sz="4" w:space="0" w:color="auto"/>
            </w:tcBorders>
            <w:shd w:val="clear" w:color="auto" w:fill="FFFF99"/>
          </w:tcPr>
          <w:p w:rsidR="00B52B43" w:rsidRDefault="00B52B43" w:rsidP="006E140F">
            <w:pPr>
              <w:jc w:val="left"/>
              <w:rPr>
                <w:rFonts w:cs="Arial"/>
                <w:sz w:val="20"/>
              </w:rPr>
            </w:pPr>
            <w:r>
              <w:rPr>
                <w:rFonts w:cs="Arial"/>
                <w:sz w:val="20"/>
              </w:rPr>
              <w:t>07/05/2013</w:t>
            </w:r>
          </w:p>
        </w:tc>
        <w:tc>
          <w:tcPr>
            <w:tcW w:w="1260" w:type="dxa"/>
            <w:tcBorders>
              <w:top w:val="single" w:sz="4" w:space="0" w:color="auto"/>
              <w:bottom w:val="single" w:sz="4" w:space="0" w:color="auto"/>
            </w:tcBorders>
            <w:shd w:val="clear" w:color="auto" w:fill="FFFF99"/>
          </w:tcPr>
          <w:p w:rsidR="00B52B43" w:rsidRDefault="00B52B43" w:rsidP="006E140F">
            <w:pPr>
              <w:jc w:val="left"/>
              <w:rPr>
                <w:rFonts w:cs="Arial"/>
                <w:sz w:val="20"/>
              </w:rPr>
            </w:pPr>
          </w:p>
        </w:tc>
        <w:tc>
          <w:tcPr>
            <w:tcW w:w="1903" w:type="dxa"/>
            <w:tcBorders>
              <w:top w:val="single" w:sz="4" w:space="0" w:color="auto"/>
              <w:bottom w:val="single" w:sz="4" w:space="0" w:color="auto"/>
            </w:tcBorders>
            <w:shd w:val="clear" w:color="auto" w:fill="FFFF99"/>
          </w:tcPr>
          <w:p w:rsidR="00B52B43" w:rsidRDefault="00B52B43" w:rsidP="006E140F">
            <w:pPr>
              <w:jc w:val="left"/>
              <w:rPr>
                <w:rFonts w:cs="Arial"/>
                <w:sz w:val="20"/>
              </w:rPr>
            </w:pPr>
            <w:r>
              <w:rPr>
                <w:rFonts w:cs="Arial"/>
                <w:sz w:val="20"/>
              </w:rPr>
              <w:t xml:space="preserve">Draft of </w:t>
            </w:r>
            <w:proofErr w:type="spellStart"/>
            <w:r>
              <w:rPr>
                <w:rFonts w:cs="Arial"/>
                <w:sz w:val="20"/>
              </w:rPr>
              <w:t>PID</w:t>
            </w:r>
            <w:proofErr w:type="spellEnd"/>
            <w:r>
              <w:rPr>
                <w:rFonts w:cs="Arial"/>
                <w:sz w:val="20"/>
              </w:rPr>
              <w:t xml:space="preserve"> is finished. Expected to be signed off at next Project Board Meeting</w:t>
            </w:r>
          </w:p>
        </w:tc>
        <w:tc>
          <w:tcPr>
            <w:tcW w:w="1475" w:type="dxa"/>
            <w:tcBorders>
              <w:top w:val="single" w:sz="4" w:space="0" w:color="auto"/>
              <w:bottom w:val="single" w:sz="4" w:space="0" w:color="auto"/>
            </w:tcBorders>
            <w:shd w:val="clear" w:color="auto" w:fill="00FF00"/>
          </w:tcPr>
          <w:p w:rsidR="00B52B43" w:rsidRDefault="00B52B43" w:rsidP="006E140F">
            <w:pPr>
              <w:jc w:val="center"/>
            </w:pPr>
            <w:r w:rsidRPr="00AE082E">
              <w:rPr>
                <w:rFonts w:cs="Arial"/>
                <w:b/>
                <w:sz w:val="20"/>
              </w:rPr>
              <w:t>Green</w:t>
            </w:r>
          </w:p>
        </w:tc>
      </w:tr>
      <w:tr w:rsidR="00B52B43" w:rsidTr="006E140F">
        <w:tc>
          <w:tcPr>
            <w:tcW w:w="540" w:type="dxa"/>
            <w:shd w:val="clear" w:color="auto" w:fill="FFFF99"/>
          </w:tcPr>
          <w:p w:rsidR="00B52B43" w:rsidRPr="00B96FA8" w:rsidRDefault="00B52B43" w:rsidP="006E140F">
            <w:pPr>
              <w:jc w:val="left"/>
              <w:rPr>
                <w:rFonts w:cs="Arial"/>
                <w:sz w:val="20"/>
              </w:rPr>
            </w:pPr>
          </w:p>
        </w:tc>
        <w:tc>
          <w:tcPr>
            <w:tcW w:w="3420" w:type="dxa"/>
            <w:tcBorders>
              <w:top w:val="single" w:sz="4" w:space="0" w:color="auto"/>
              <w:bottom w:val="single" w:sz="4" w:space="0" w:color="auto"/>
            </w:tcBorders>
            <w:shd w:val="clear" w:color="auto" w:fill="FFFF99"/>
            <w:vAlign w:val="center"/>
          </w:tcPr>
          <w:p w:rsidR="00B52B43" w:rsidRPr="0041636A" w:rsidRDefault="00B52B43" w:rsidP="006E140F">
            <w:pPr>
              <w:tabs>
                <w:tab w:val="clear" w:pos="720"/>
                <w:tab w:val="clear" w:pos="1440"/>
                <w:tab w:val="clear" w:pos="2160"/>
                <w:tab w:val="clear" w:pos="2880"/>
                <w:tab w:val="clear" w:pos="4680"/>
                <w:tab w:val="clear" w:pos="5400"/>
                <w:tab w:val="clear" w:pos="9000"/>
              </w:tabs>
              <w:spacing w:line="240" w:lineRule="auto"/>
              <w:rPr>
                <w:rFonts w:cs="Arial"/>
                <w:sz w:val="20"/>
                <w:lang w:eastAsia="en-GB"/>
              </w:rPr>
            </w:pPr>
            <w:r w:rsidRPr="0041636A">
              <w:rPr>
                <w:rFonts w:cs="Arial"/>
                <w:sz w:val="20"/>
                <w:lang w:eastAsia="en-GB"/>
              </w:rPr>
              <w:t>Prepare P</w:t>
            </w:r>
            <w:r>
              <w:rPr>
                <w:rFonts w:cs="Arial"/>
                <w:sz w:val="20"/>
                <w:lang w:eastAsia="en-GB"/>
              </w:rPr>
              <w:t xml:space="preserve">rivacy </w:t>
            </w:r>
            <w:r w:rsidRPr="0041636A">
              <w:rPr>
                <w:rFonts w:cs="Arial"/>
                <w:sz w:val="20"/>
                <w:lang w:eastAsia="en-GB"/>
              </w:rPr>
              <w:t>I</w:t>
            </w:r>
            <w:r>
              <w:rPr>
                <w:rFonts w:cs="Arial"/>
                <w:sz w:val="20"/>
                <w:lang w:eastAsia="en-GB"/>
              </w:rPr>
              <w:t xml:space="preserve">mpact </w:t>
            </w:r>
            <w:r w:rsidRPr="0041636A">
              <w:rPr>
                <w:rFonts w:cs="Arial"/>
                <w:sz w:val="20"/>
                <w:lang w:eastAsia="en-GB"/>
              </w:rPr>
              <w:t>A</w:t>
            </w:r>
            <w:r>
              <w:rPr>
                <w:rFonts w:cs="Arial"/>
                <w:sz w:val="20"/>
                <w:lang w:eastAsia="en-GB"/>
              </w:rPr>
              <w:t>ssessment</w:t>
            </w:r>
          </w:p>
        </w:tc>
        <w:tc>
          <w:tcPr>
            <w:tcW w:w="1440" w:type="dxa"/>
            <w:tcBorders>
              <w:top w:val="single" w:sz="4" w:space="0" w:color="auto"/>
              <w:bottom w:val="single" w:sz="4" w:space="0" w:color="auto"/>
            </w:tcBorders>
            <w:shd w:val="clear" w:color="auto" w:fill="FFFF99"/>
          </w:tcPr>
          <w:p w:rsidR="00B52B43" w:rsidRDefault="00B52B43" w:rsidP="006E140F">
            <w:pPr>
              <w:jc w:val="left"/>
              <w:rPr>
                <w:rFonts w:cs="Arial"/>
                <w:sz w:val="20"/>
              </w:rPr>
            </w:pPr>
            <w:r>
              <w:rPr>
                <w:rFonts w:cs="Arial"/>
                <w:sz w:val="20"/>
              </w:rPr>
              <w:t>April 2013</w:t>
            </w:r>
          </w:p>
        </w:tc>
        <w:tc>
          <w:tcPr>
            <w:tcW w:w="1260" w:type="dxa"/>
            <w:tcBorders>
              <w:top w:val="single" w:sz="4" w:space="0" w:color="auto"/>
              <w:bottom w:val="single" w:sz="4" w:space="0" w:color="auto"/>
            </w:tcBorders>
            <w:shd w:val="clear" w:color="auto" w:fill="FFFF99"/>
          </w:tcPr>
          <w:p w:rsidR="00B52B43" w:rsidRDefault="00B52B43" w:rsidP="006E140F">
            <w:pPr>
              <w:jc w:val="left"/>
              <w:rPr>
                <w:rFonts w:cs="Arial"/>
                <w:sz w:val="20"/>
              </w:rPr>
            </w:pPr>
          </w:p>
        </w:tc>
        <w:tc>
          <w:tcPr>
            <w:tcW w:w="1903" w:type="dxa"/>
            <w:tcBorders>
              <w:top w:val="single" w:sz="4" w:space="0" w:color="auto"/>
              <w:bottom w:val="single" w:sz="4" w:space="0" w:color="auto"/>
            </w:tcBorders>
            <w:shd w:val="clear" w:color="auto" w:fill="FFFF99"/>
          </w:tcPr>
          <w:p w:rsidR="00B52B43" w:rsidRDefault="00B52B43" w:rsidP="006E140F">
            <w:pPr>
              <w:jc w:val="left"/>
              <w:rPr>
                <w:rFonts w:cs="Arial"/>
                <w:sz w:val="20"/>
              </w:rPr>
            </w:pPr>
          </w:p>
        </w:tc>
        <w:tc>
          <w:tcPr>
            <w:tcW w:w="1475" w:type="dxa"/>
            <w:tcBorders>
              <w:top w:val="single" w:sz="4" w:space="0" w:color="auto"/>
              <w:bottom w:val="single" w:sz="4" w:space="0" w:color="auto"/>
            </w:tcBorders>
            <w:shd w:val="clear" w:color="auto" w:fill="00FF00"/>
          </w:tcPr>
          <w:p w:rsidR="00B52B43" w:rsidRDefault="00B52B43" w:rsidP="006E140F">
            <w:pPr>
              <w:jc w:val="center"/>
            </w:pPr>
            <w:r w:rsidRPr="00AE082E">
              <w:rPr>
                <w:rFonts w:cs="Arial"/>
                <w:b/>
                <w:sz w:val="20"/>
              </w:rPr>
              <w:t>Green</w:t>
            </w:r>
          </w:p>
        </w:tc>
      </w:tr>
      <w:tr w:rsidR="00B52B43" w:rsidTr="006E140F">
        <w:tc>
          <w:tcPr>
            <w:tcW w:w="540" w:type="dxa"/>
            <w:shd w:val="clear" w:color="auto" w:fill="FFFF99"/>
          </w:tcPr>
          <w:p w:rsidR="00B52B43" w:rsidRPr="00B96FA8" w:rsidRDefault="00B52B43" w:rsidP="006E140F">
            <w:pPr>
              <w:jc w:val="left"/>
              <w:rPr>
                <w:rFonts w:cs="Arial"/>
                <w:sz w:val="20"/>
              </w:rPr>
            </w:pPr>
          </w:p>
        </w:tc>
        <w:tc>
          <w:tcPr>
            <w:tcW w:w="3420" w:type="dxa"/>
            <w:tcBorders>
              <w:top w:val="single" w:sz="4" w:space="0" w:color="auto"/>
              <w:bottom w:val="single" w:sz="4" w:space="0" w:color="auto"/>
            </w:tcBorders>
            <w:shd w:val="clear" w:color="auto" w:fill="FFFF99"/>
            <w:vAlign w:val="center"/>
          </w:tcPr>
          <w:p w:rsidR="00B52B43" w:rsidRPr="00907D25" w:rsidRDefault="00B52B43" w:rsidP="006E140F">
            <w:pPr>
              <w:tabs>
                <w:tab w:val="clear" w:pos="720"/>
                <w:tab w:val="clear" w:pos="1440"/>
                <w:tab w:val="clear" w:pos="2160"/>
                <w:tab w:val="clear" w:pos="2880"/>
                <w:tab w:val="clear" w:pos="4680"/>
                <w:tab w:val="clear" w:pos="5400"/>
                <w:tab w:val="clear" w:pos="9000"/>
              </w:tabs>
              <w:spacing w:line="240" w:lineRule="auto"/>
              <w:rPr>
                <w:rFonts w:cs="Arial"/>
                <w:sz w:val="20"/>
                <w:lang w:eastAsia="en-GB"/>
              </w:rPr>
            </w:pPr>
            <w:r w:rsidRPr="00907D25">
              <w:rPr>
                <w:rFonts w:cs="Arial"/>
                <w:sz w:val="20"/>
                <w:lang w:eastAsia="en-GB"/>
              </w:rPr>
              <w:t>Investigate possible / suitable data sources</w:t>
            </w:r>
          </w:p>
        </w:tc>
        <w:tc>
          <w:tcPr>
            <w:tcW w:w="1440" w:type="dxa"/>
            <w:tcBorders>
              <w:top w:val="single" w:sz="4" w:space="0" w:color="auto"/>
              <w:bottom w:val="single" w:sz="4" w:space="0" w:color="auto"/>
            </w:tcBorders>
            <w:shd w:val="clear" w:color="auto" w:fill="FFFF99"/>
          </w:tcPr>
          <w:p w:rsidR="00B52B43" w:rsidRDefault="00B52B43" w:rsidP="006E140F">
            <w:pPr>
              <w:jc w:val="left"/>
              <w:rPr>
                <w:rFonts w:cs="Arial"/>
                <w:sz w:val="20"/>
              </w:rPr>
            </w:pPr>
            <w:r>
              <w:rPr>
                <w:rFonts w:cs="Arial"/>
                <w:sz w:val="20"/>
              </w:rPr>
              <w:t>September 2013</w:t>
            </w:r>
          </w:p>
        </w:tc>
        <w:tc>
          <w:tcPr>
            <w:tcW w:w="1260" w:type="dxa"/>
            <w:tcBorders>
              <w:top w:val="single" w:sz="4" w:space="0" w:color="auto"/>
              <w:bottom w:val="single" w:sz="4" w:space="0" w:color="auto"/>
            </w:tcBorders>
            <w:shd w:val="clear" w:color="auto" w:fill="FFFF99"/>
          </w:tcPr>
          <w:p w:rsidR="00B52B43" w:rsidRDefault="00B52B43" w:rsidP="006E140F">
            <w:pPr>
              <w:jc w:val="left"/>
              <w:rPr>
                <w:rFonts w:cs="Arial"/>
                <w:sz w:val="20"/>
              </w:rPr>
            </w:pPr>
          </w:p>
        </w:tc>
        <w:tc>
          <w:tcPr>
            <w:tcW w:w="1903" w:type="dxa"/>
            <w:tcBorders>
              <w:top w:val="single" w:sz="4" w:space="0" w:color="auto"/>
              <w:bottom w:val="single" w:sz="4" w:space="0" w:color="auto"/>
            </w:tcBorders>
            <w:shd w:val="clear" w:color="auto" w:fill="FFFF99"/>
          </w:tcPr>
          <w:p w:rsidR="00B52B43" w:rsidRDefault="00B52B43" w:rsidP="006E140F">
            <w:pPr>
              <w:jc w:val="left"/>
              <w:rPr>
                <w:rFonts w:cs="Arial"/>
                <w:sz w:val="20"/>
              </w:rPr>
            </w:pPr>
            <w:proofErr w:type="spellStart"/>
            <w:r>
              <w:rPr>
                <w:rFonts w:cs="Arial"/>
                <w:sz w:val="20"/>
              </w:rPr>
              <w:t>Ongoing</w:t>
            </w:r>
            <w:proofErr w:type="spellEnd"/>
          </w:p>
        </w:tc>
        <w:tc>
          <w:tcPr>
            <w:tcW w:w="1475" w:type="dxa"/>
            <w:tcBorders>
              <w:top w:val="single" w:sz="4" w:space="0" w:color="auto"/>
              <w:bottom w:val="single" w:sz="4" w:space="0" w:color="auto"/>
            </w:tcBorders>
            <w:shd w:val="clear" w:color="auto" w:fill="00FF00"/>
          </w:tcPr>
          <w:p w:rsidR="00B52B43" w:rsidRDefault="00B52B43" w:rsidP="006E140F">
            <w:pPr>
              <w:jc w:val="center"/>
            </w:pPr>
            <w:r w:rsidRPr="00AE082E">
              <w:rPr>
                <w:rFonts w:cs="Arial"/>
                <w:b/>
                <w:sz w:val="20"/>
              </w:rPr>
              <w:t>Green</w:t>
            </w:r>
          </w:p>
        </w:tc>
      </w:tr>
      <w:tr w:rsidR="00B52B43" w:rsidRPr="00AE082E" w:rsidTr="006E140F">
        <w:tc>
          <w:tcPr>
            <w:tcW w:w="540" w:type="dxa"/>
            <w:shd w:val="clear" w:color="auto" w:fill="FFFF99"/>
          </w:tcPr>
          <w:p w:rsidR="00B52B43" w:rsidRPr="00B96FA8" w:rsidRDefault="00B52B43" w:rsidP="006E140F">
            <w:pPr>
              <w:jc w:val="left"/>
              <w:rPr>
                <w:rFonts w:cs="Arial"/>
                <w:sz w:val="20"/>
              </w:rPr>
            </w:pPr>
          </w:p>
        </w:tc>
        <w:tc>
          <w:tcPr>
            <w:tcW w:w="3420" w:type="dxa"/>
            <w:tcBorders>
              <w:top w:val="single" w:sz="4" w:space="0" w:color="auto"/>
              <w:bottom w:val="single" w:sz="4" w:space="0" w:color="auto"/>
            </w:tcBorders>
            <w:shd w:val="clear" w:color="auto" w:fill="FFFF99"/>
            <w:vAlign w:val="center"/>
          </w:tcPr>
          <w:p w:rsidR="00B52B43" w:rsidRPr="00907D25" w:rsidRDefault="00B52B43" w:rsidP="006E140F">
            <w:pPr>
              <w:tabs>
                <w:tab w:val="clear" w:pos="720"/>
                <w:tab w:val="clear" w:pos="1440"/>
                <w:tab w:val="clear" w:pos="2160"/>
                <w:tab w:val="clear" w:pos="2880"/>
                <w:tab w:val="clear" w:pos="4680"/>
                <w:tab w:val="clear" w:pos="5400"/>
                <w:tab w:val="clear" w:pos="9000"/>
              </w:tabs>
              <w:spacing w:line="240" w:lineRule="auto"/>
              <w:rPr>
                <w:rFonts w:cs="Arial"/>
                <w:sz w:val="20"/>
                <w:lang w:eastAsia="en-GB"/>
              </w:rPr>
            </w:pPr>
            <w:r w:rsidRPr="00907D25">
              <w:rPr>
                <w:rFonts w:cs="Arial"/>
                <w:sz w:val="20"/>
                <w:lang w:eastAsia="en-GB"/>
              </w:rPr>
              <w:t>Pursue data access</w:t>
            </w:r>
          </w:p>
        </w:tc>
        <w:tc>
          <w:tcPr>
            <w:tcW w:w="1440" w:type="dxa"/>
            <w:tcBorders>
              <w:top w:val="single" w:sz="4" w:space="0" w:color="auto"/>
              <w:bottom w:val="single" w:sz="4" w:space="0" w:color="auto"/>
            </w:tcBorders>
            <w:shd w:val="clear" w:color="auto" w:fill="FFFF99"/>
          </w:tcPr>
          <w:p w:rsidR="00B52B43" w:rsidRDefault="00B52B43" w:rsidP="006E140F">
            <w:pPr>
              <w:jc w:val="left"/>
              <w:rPr>
                <w:rFonts w:cs="Arial"/>
                <w:sz w:val="20"/>
              </w:rPr>
            </w:pPr>
            <w:r>
              <w:rPr>
                <w:rFonts w:cs="Arial"/>
                <w:sz w:val="20"/>
              </w:rPr>
              <w:t>September 2013</w:t>
            </w:r>
          </w:p>
        </w:tc>
        <w:tc>
          <w:tcPr>
            <w:tcW w:w="1260" w:type="dxa"/>
            <w:tcBorders>
              <w:top w:val="single" w:sz="4" w:space="0" w:color="auto"/>
              <w:bottom w:val="single" w:sz="4" w:space="0" w:color="auto"/>
            </w:tcBorders>
            <w:shd w:val="clear" w:color="auto" w:fill="FFFF99"/>
          </w:tcPr>
          <w:p w:rsidR="00B52B43" w:rsidRDefault="00B52B43" w:rsidP="006E140F">
            <w:pPr>
              <w:jc w:val="left"/>
              <w:rPr>
                <w:rFonts w:cs="Arial"/>
                <w:sz w:val="20"/>
              </w:rPr>
            </w:pPr>
          </w:p>
        </w:tc>
        <w:tc>
          <w:tcPr>
            <w:tcW w:w="1903" w:type="dxa"/>
            <w:tcBorders>
              <w:top w:val="single" w:sz="4" w:space="0" w:color="auto"/>
              <w:bottom w:val="single" w:sz="4" w:space="0" w:color="auto"/>
            </w:tcBorders>
            <w:shd w:val="clear" w:color="auto" w:fill="FFFF99"/>
          </w:tcPr>
          <w:p w:rsidR="00B52B43" w:rsidRDefault="00B52B43" w:rsidP="006E140F">
            <w:pPr>
              <w:jc w:val="left"/>
              <w:rPr>
                <w:rFonts w:cs="Arial"/>
                <w:sz w:val="20"/>
              </w:rPr>
            </w:pPr>
            <w:proofErr w:type="spellStart"/>
            <w:r>
              <w:rPr>
                <w:rFonts w:cs="Arial"/>
                <w:sz w:val="20"/>
              </w:rPr>
              <w:t>Ongoing</w:t>
            </w:r>
            <w:proofErr w:type="spellEnd"/>
          </w:p>
        </w:tc>
        <w:tc>
          <w:tcPr>
            <w:tcW w:w="1475" w:type="dxa"/>
            <w:tcBorders>
              <w:top w:val="single" w:sz="4" w:space="0" w:color="auto"/>
              <w:bottom w:val="single" w:sz="4" w:space="0" w:color="auto"/>
            </w:tcBorders>
            <w:shd w:val="clear" w:color="auto" w:fill="00FF00"/>
          </w:tcPr>
          <w:p w:rsidR="00B52B43" w:rsidRPr="00AE082E" w:rsidRDefault="00B52B43" w:rsidP="006E140F">
            <w:pPr>
              <w:jc w:val="center"/>
              <w:rPr>
                <w:rFonts w:cs="Arial"/>
                <w:b/>
                <w:sz w:val="20"/>
              </w:rPr>
            </w:pPr>
            <w:r>
              <w:rPr>
                <w:rFonts w:cs="Arial"/>
                <w:b/>
                <w:sz w:val="20"/>
              </w:rPr>
              <w:t>Green</w:t>
            </w:r>
          </w:p>
        </w:tc>
      </w:tr>
      <w:tr w:rsidR="00B52B43" w:rsidRPr="00AE082E" w:rsidTr="006E140F">
        <w:tc>
          <w:tcPr>
            <w:tcW w:w="540" w:type="dxa"/>
            <w:shd w:val="clear" w:color="auto" w:fill="FFFF99"/>
          </w:tcPr>
          <w:p w:rsidR="00B52B43" w:rsidRPr="00B96FA8" w:rsidRDefault="00B52B43" w:rsidP="006E140F">
            <w:pPr>
              <w:jc w:val="left"/>
              <w:rPr>
                <w:rFonts w:cs="Arial"/>
                <w:sz w:val="20"/>
              </w:rPr>
            </w:pPr>
          </w:p>
        </w:tc>
        <w:tc>
          <w:tcPr>
            <w:tcW w:w="3420" w:type="dxa"/>
            <w:tcBorders>
              <w:top w:val="single" w:sz="4" w:space="0" w:color="auto"/>
              <w:bottom w:val="single" w:sz="4" w:space="0" w:color="auto"/>
            </w:tcBorders>
            <w:shd w:val="clear" w:color="auto" w:fill="FFFF99"/>
            <w:vAlign w:val="center"/>
          </w:tcPr>
          <w:p w:rsidR="00B52B43" w:rsidRPr="00907D25" w:rsidRDefault="00B52B43" w:rsidP="006E140F">
            <w:pPr>
              <w:tabs>
                <w:tab w:val="clear" w:pos="720"/>
                <w:tab w:val="clear" w:pos="1440"/>
                <w:tab w:val="clear" w:pos="2160"/>
                <w:tab w:val="clear" w:pos="2880"/>
                <w:tab w:val="clear" w:pos="4680"/>
                <w:tab w:val="clear" w:pos="5400"/>
                <w:tab w:val="clear" w:pos="9000"/>
              </w:tabs>
              <w:spacing w:line="240" w:lineRule="auto"/>
              <w:rPr>
                <w:rFonts w:cs="Arial"/>
                <w:sz w:val="20"/>
                <w:lang w:eastAsia="en-GB"/>
              </w:rPr>
            </w:pPr>
            <w:r w:rsidRPr="00907D25">
              <w:rPr>
                <w:rFonts w:cs="Arial"/>
                <w:sz w:val="20"/>
                <w:lang w:eastAsia="en-GB"/>
              </w:rPr>
              <w:t>Record level linkage work</w:t>
            </w:r>
          </w:p>
        </w:tc>
        <w:tc>
          <w:tcPr>
            <w:tcW w:w="1440" w:type="dxa"/>
            <w:tcBorders>
              <w:top w:val="single" w:sz="4" w:space="0" w:color="auto"/>
              <w:bottom w:val="single" w:sz="4" w:space="0" w:color="auto"/>
            </w:tcBorders>
            <w:shd w:val="clear" w:color="auto" w:fill="FFFF99"/>
          </w:tcPr>
          <w:p w:rsidR="00B52B43" w:rsidRDefault="00B52B43" w:rsidP="006E140F">
            <w:pPr>
              <w:jc w:val="left"/>
              <w:rPr>
                <w:rFonts w:cs="Arial"/>
                <w:sz w:val="20"/>
              </w:rPr>
            </w:pPr>
            <w:r>
              <w:rPr>
                <w:rFonts w:cs="Arial"/>
                <w:sz w:val="20"/>
              </w:rPr>
              <w:t>September 2013</w:t>
            </w:r>
          </w:p>
        </w:tc>
        <w:tc>
          <w:tcPr>
            <w:tcW w:w="1260" w:type="dxa"/>
            <w:tcBorders>
              <w:top w:val="single" w:sz="4" w:space="0" w:color="auto"/>
              <w:bottom w:val="single" w:sz="4" w:space="0" w:color="auto"/>
            </w:tcBorders>
            <w:shd w:val="clear" w:color="auto" w:fill="FFFF99"/>
          </w:tcPr>
          <w:p w:rsidR="00B52B43" w:rsidRDefault="00B52B43" w:rsidP="006E140F">
            <w:pPr>
              <w:jc w:val="left"/>
              <w:rPr>
                <w:rFonts w:cs="Arial"/>
                <w:sz w:val="20"/>
              </w:rPr>
            </w:pPr>
          </w:p>
        </w:tc>
        <w:tc>
          <w:tcPr>
            <w:tcW w:w="1903" w:type="dxa"/>
            <w:tcBorders>
              <w:top w:val="single" w:sz="4" w:space="0" w:color="auto"/>
              <w:bottom w:val="single" w:sz="4" w:space="0" w:color="auto"/>
            </w:tcBorders>
            <w:shd w:val="clear" w:color="auto" w:fill="FFFF99"/>
          </w:tcPr>
          <w:p w:rsidR="00B52B43" w:rsidRDefault="00B52B43" w:rsidP="006E140F">
            <w:pPr>
              <w:jc w:val="left"/>
              <w:rPr>
                <w:rFonts w:cs="Arial"/>
                <w:sz w:val="20"/>
              </w:rPr>
            </w:pPr>
            <w:proofErr w:type="spellStart"/>
            <w:r>
              <w:rPr>
                <w:rFonts w:cs="Arial"/>
                <w:sz w:val="20"/>
              </w:rPr>
              <w:t>Ongoing</w:t>
            </w:r>
            <w:proofErr w:type="spellEnd"/>
          </w:p>
        </w:tc>
        <w:tc>
          <w:tcPr>
            <w:tcW w:w="1475" w:type="dxa"/>
            <w:tcBorders>
              <w:top w:val="single" w:sz="4" w:space="0" w:color="auto"/>
              <w:bottom w:val="single" w:sz="4" w:space="0" w:color="auto"/>
            </w:tcBorders>
            <w:shd w:val="clear" w:color="auto" w:fill="00FF00"/>
          </w:tcPr>
          <w:p w:rsidR="00B52B43" w:rsidRPr="00AE082E" w:rsidRDefault="00B52B43" w:rsidP="006E140F">
            <w:pPr>
              <w:jc w:val="center"/>
              <w:rPr>
                <w:rFonts w:cs="Arial"/>
                <w:b/>
                <w:sz w:val="20"/>
              </w:rPr>
            </w:pPr>
            <w:r>
              <w:rPr>
                <w:rFonts w:cs="Arial"/>
                <w:b/>
                <w:sz w:val="20"/>
              </w:rPr>
              <w:t>Green</w:t>
            </w:r>
          </w:p>
        </w:tc>
      </w:tr>
      <w:tr w:rsidR="00B52B43" w:rsidRPr="00AE082E" w:rsidTr="006E140F">
        <w:tc>
          <w:tcPr>
            <w:tcW w:w="540" w:type="dxa"/>
            <w:shd w:val="clear" w:color="auto" w:fill="FFFF99"/>
          </w:tcPr>
          <w:p w:rsidR="00B52B43" w:rsidRPr="00B96FA8" w:rsidRDefault="00B52B43" w:rsidP="006E140F">
            <w:pPr>
              <w:jc w:val="left"/>
              <w:rPr>
                <w:rFonts w:cs="Arial"/>
                <w:sz w:val="20"/>
              </w:rPr>
            </w:pPr>
          </w:p>
        </w:tc>
        <w:tc>
          <w:tcPr>
            <w:tcW w:w="3420" w:type="dxa"/>
            <w:tcBorders>
              <w:top w:val="single" w:sz="4" w:space="0" w:color="auto"/>
              <w:bottom w:val="single" w:sz="4" w:space="0" w:color="auto"/>
            </w:tcBorders>
            <w:shd w:val="clear" w:color="auto" w:fill="FFFF99"/>
            <w:vAlign w:val="center"/>
          </w:tcPr>
          <w:p w:rsidR="00B52B43" w:rsidRPr="00907D25" w:rsidRDefault="00B52B43" w:rsidP="006E140F">
            <w:pPr>
              <w:tabs>
                <w:tab w:val="clear" w:pos="720"/>
                <w:tab w:val="clear" w:pos="1440"/>
                <w:tab w:val="clear" w:pos="2160"/>
                <w:tab w:val="clear" w:pos="2880"/>
                <w:tab w:val="clear" w:pos="4680"/>
                <w:tab w:val="clear" w:pos="5400"/>
                <w:tab w:val="clear" w:pos="9000"/>
              </w:tabs>
              <w:spacing w:line="240" w:lineRule="auto"/>
              <w:rPr>
                <w:rFonts w:cs="Arial"/>
                <w:sz w:val="20"/>
                <w:lang w:eastAsia="en-GB"/>
              </w:rPr>
            </w:pPr>
            <w:r w:rsidRPr="00907D25">
              <w:rPr>
                <w:rFonts w:cs="Arial"/>
                <w:sz w:val="20"/>
                <w:lang w:eastAsia="en-GB"/>
              </w:rPr>
              <w:t>Inventory report of data sets contributing to project objectives</w:t>
            </w:r>
          </w:p>
        </w:tc>
        <w:tc>
          <w:tcPr>
            <w:tcW w:w="1440" w:type="dxa"/>
            <w:tcBorders>
              <w:top w:val="single" w:sz="4" w:space="0" w:color="auto"/>
              <w:bottom w:val="single" w:sz="4" w:space="0" w:color="auto"/>
            </w:tcBorders>
            <w:shd w:val="clear" w:color="auto" w:fill="FFFF99"/>
          </w:tcPr>
          <w:p w:rsidR="00B52B43" w:rsidRDefault="00B52B43" w:rsidP="006E140F">
            <w:pPr>
              <w:jc w:val="left"/>
              <w:rPr>
                <w:rFonts w:cs="Arial"/>
                <w:sz w:val="20"/>
              </w:rPr>
            </w:pPr>
            <w:r>
              <w:rPr>
                <w:rFonts w:cs="Arial"/>
                <w:sz w:val="20"/>
              </w:rPr>
              <w:t>May 2013</w:t>
            </w:r>
          </w:p>
        </w:tc>
        <w:tc>
          <w:tcPr>
            <w:tcW w:w="1260" w:type="dxa"/>
            <w:tcBorders>
              <w:top w:val="single" w:sz="4" w:space="0" w:color="auto"/>
              <w:bottom w:val="single" w:sz="4" w:space="0" w:color="auto"/>
            </w:tcBorders>
            <w:shd w:val="clear" w:color="auto" w:fill="FFFF99"/>
          </w:tcPr>
          <w:p w:rsidR="00B52B43" w:rsidRDefault="00B52B43" w:rsidP="006E140F">
            <w:pPr>
              <w:jc w:val="left"/>
              <w:rPr>
                <w:rFonts w:cs="Arial"/>
                <w:sz w:val="20"/>
              </w:rPr>
            </w:pPr>
          </w:p>
        </w:tc>
        <w:tc>
          <w:tcPr>
            <w:tcW w:w="1903" w:type="dxa"/>
            <w:tcBorders>
              <w:top w:val="single" w:sz="4" w:space="0" w:color="auto"/>
              <w:bottom w:val="single" w:sz="4" w:space="0" w:color="auto"/>
            </w:tcBorders>
            <w:shd w:val="clear" w:color="auto" w:fill="FFFF99"/>
          </w:tcPr>
          <w:p w:rsidR="00B52B43" w:rsidRDefault="00B52B43" w:rsidP="006E140F">
            <w:pPr>
              <w:jc w:val="left"/>
              <w:rPr>
                <w:rFonts w:cs="Arial"/>
                <w:sz w:val="20"/>
              </w:rPr>
            </w:pPr>
          </w:p>
        </w:tc>
        <w:tc>
          <w:tcPr>
            <w:tcW w:w="1475" w:type="dxa"/>
            <w:tcBorders>
              <w:top w:val="single" w:sz="4" w:space="0" w:color="auto"/>
              <w:bottom w:val="single" w:sz="4" w:space="0" w:color="auto"/>
            </w:tcBorders>
            <w:shd w:val="clear" w:color="auto" w:fill="00FF00"/>
          </w:tcPr>
          <w:p w:rsidR="00B52B43" w:rsidRPr="00AE082E" w:rsidRDefault="00B52B43" w:rsidP="006E140F">
            <w:pPr>
              <w:jc w:val="center"/>
              <w:rPr>
                <w:rFonts w:cs="Arial"/>
                <w:b/>
                <w:sz w:val="20"/>
              </w:rPr>
            </w:pPr>
            <w:r>
              <w:rPr>
                <w:rFonts w:cs="Arial"/>
                <w:b/>
                <w:sz w:val="20"/>
              </w:rPr>
              <w:t>Green</w:t>
            </w:r>
          </w:p>
        </w:tc>
      </w:tr>
      <w:tr w:rsidR="00B52B43" w:rsidRPr="00AE082E" w:rsidTr="006E140F">
        <w:tc>
          <w:tcPr>
            <w:tcW w:w="540" w:type="dxa"/>
            <w:shd w:val="clear" w:color="auto" w:fill="FFFF99"/>
          </w:tcPr>
          <w:p w:rsidR="00B52B43" w:rsidRPr="00B96FA8" w:rsidRDefault="00B52B43" w:rsidP="006E140F">
            <w:pPr>
              <w:jc w:val="left"/>
              <w:rPr>
                <w:rFonts w:cs="Arial"/>
                <w:sz w:val="20"/>
              </w:rPr>
            </w:pPr>
          </w:p>
        </w:tc>
        <w:tc>
          <w:tcPr>
            <w:tcW w:w="3420" w:type="dxa"/>
            <w:tcBorders>
              <w:top w:val="single" w:sz="4" w:space="0" w:color="auto"/>
              <w:bottom w:val="single" w:sz="4" w:space="0" w:color="auto"/>
            </w:tcBorders>
            <w:shd w:val="clear" w:color="auto" w:fill="FFFF99"/>
            <w:vAlign w:val="center"/>
          </w:tcPr>
          <w:p w:rsidR="00B52B43" w:rsidRPr="00907D25" w:rsidRDefault="00B52B43" w:rsidP="006E140F">
            <w:pPr>
              <w:tabs>
                <w:tab w:val="clear" w:pos="720"/>
                <w:tab w:val="clear" w:pos="1440"/>
                <w:tab w:val="clear" w:pos="2160"/>
                <w:tab w:val="clear" w:pos="2880"/>
                <w:tab w:val="clear" w:pos="4680"/>
                <w:tab w:val="clear" w:pos="5400"/>
                <w:tab w:val="clear" w:pos="9000"/>
              </w:tabs>
              <w:spacing w:line="240" w:lineRule="auto"/>
              <w:rPr>
                <w:rFonts w:cs="Arial"/>
                <w:sz w:val="20"/>
                <w:lang w:eastAsia="en-GB"/>
              </w:rPr>
            </w:pPr>
            <w:r w:rsidRPr="00907D25">
              <w:rPr>
                <w:rFonts w:cs="Arial"/>
                <w:sz w:val="20"/>
                <w:lang w:eastAsia="en-GB"/>
              </w:rPr>
              <w:t>Interim Report 1: Aggregate Comparisons</w:t>
            </w:r>
          </w:p>
        </w:tc>
        <w:tc>
          <w:tcPr>
            <w:tcW w:w="1440" w:type="dxa"/>
            <w:tcBorders>
              <w:top w:val="single" w:sz="4" w:space="0" w:color="auto"/>
              <w:bottom w:val="single" w:sz="4" w:space="0" w:color="auto"/>
            </w:tcBorders>
            <w:shd w:val="clear" w:color="auto" w:fill="FFFF99"/>
          </w:tcPr>
          <w:p w:rsidR="00B52B43" w:rsidRDefault="00B52B43" w:rsidP="006E140F">
            <w:pPr>
              <w:jc w:val="left"/>
              <w:rPr>
                <w:rFonts w:cs="Arial"/>
                <w:sz w:val="20"/>
              </w:rPr>
            </w:pPr>
            <w:r>
              <w:rPr>
                <w:rFonts w:cs="Arial"/>
                <w:sz w:val="20"/>
              </w:rPr>
              <w:t>May 2013</w:t>
            </w:r>
          </w:p>
        </w:tc>
        <w:tc>
          <w:tcPr>
            <w:tcW w:w="1260" w:type="dxa"/>
            <w:tcBorders>
              <w:top w:val="single" w:sz="4" w:space="0" w:color="auto"/>
              <w:bottom w:val="single" w:sz="4" w:space="0" w:color="auto"/>
            </w:tcBorders>
            <w:shd w:val="clear" w:color="auto" w:fill="FFFF99"/>
          </w:tcPr>
          <w:p w:rsidR="00B52B43" w:rsidRDefault="00B52B43" w:rsidP="006E140F">
            <w:pPr>
              <w:jc w:val="left"/>
              <w:rPr>
                <w:rFonts w:cs="Arial"/>
                <w:sz w:val="20"/>
              </w:rPr>
            </w:pPr>
          </w:p>
        </w:tc>
        <w:tc>
          <w:tcPr>
            <w:tcW w:w="1903" w:type="dxa"/>
            <w:tcBorders>
              <w:top w:val="single" w:sz="4" w:space="0" w:color="auto"/>
              <w:bottom w:val="single" w:sz="4" w:space="0" w:color="auto"/>
            </w:tcBorders>
            <w:shd w:val="clear" w:color="auto" w:fill="FFFF99"/>
          </w:tcPr>
          <w:p w:rsidR="00B52B43" w:rsidRDefault="00B52B43" w:rsidP="006E140F">
            <w:pPr>
              <w:jc w:val="left"/>
              <w:rPr>
                <w:rFonts w:cs="Arial"/>
                <w:sz w:val="20"/>
              </w:rPr>
            </w:pPr>
          </w:p>
        </w:tc>
        <w:tc>
          <w:tcPr>
            <w:tcW w:w="1475" w:type="dxa"/>
            <w:tcBorders>
              <w:top w:val="single" w:sz="4" w:space="0" w:color="auto"/>
              <w:bottom w:val="single" w:sz="4" w:space="0" w:color="auto"/>
            </w:tcBorders>
            <w:shd w:val="clear" w:color="auto" w:fill="00FF00"/>
          </w:tcPr>
          <w:p w:rsidR="00B52B43" w:rsidRPr="00AE082E" w:rsidRDefault="00B52B43" w:rsidP="006E140F">
            <w:pPr>
              <w:jc w:val="center"/>
              <w:rPr>
                <w:rFonts w:cs="Arial"/>
                <w:b/>
                <w:sz w:val="20"/>
              </w:rPr>
            </w:pPr>
            <w:r>
              <w:rPr>
                <w:rFonts w:cs="Arial"/>
                <w:b/>
                <w:sz w:val="20"/>
              </w:rPr>
              <w:t>Green</w:t>
            </w:r>
          </w:p>
        </w:tc>
      </w:tr>
      <w:tr w:rsidR="00B52B43" w:rsidRPr="00AE082E" w:rsidTr="006E140F">
        <w:tc>
          <w:tcPr>
            <w:tcW w:w="540" w:type="dxa"/>
            <w:shd w:val="clear" w:color="auto" w:fill="FFFF99"/>
          </w:tcPr>
          <w:p w:rsidR="00B52B43" w:rsidRPr="00B96FA8" w:rsidRDefault="00B52B43" w:rsidP="006E140F">
            <w:pPr>
              <w:jc w:val="left"/>
              <w:rPr>
                <w:rFonts w:cs="Arial"/>
                <w:sz w:val="20"/>
              </w:rPr>
            </w:pPr>
          </w:p>
        </w:tc>
        <w:tc>
          <w:tcPr>
            <w:tcW w:w="3420" w:type="dxa"/>
            <w:tcBorders>
              <w:top w:val="single" w:sz="4" w:space="0" w:color="auto"/>
              <w:bottom w:val="single" w:sz="4" w:space="0" w:color="auto"/>
            </w:tcBorders>
            <w:shd w:val="clear" w:color="auto" w:fill="FFFF99"/>
            <w:vAlign w:val="center"/>
          </w:tcPr>
          <w:p w:rsidR="00B52B43" w:rsidRPr="00907D25" w:rsidRDefault="00B52B43" w:rsidP="006E140F">
            <w:pPr>
              <w:tabs>
                <w:tab w:val="clear" w:pos="720"/>
                <w:tab w:val="clear" w:pos="1440"/>
                <w:tab w:val="clear" w:pos="2160"/>
                <w:tab w:val="clear" w:pos="2880"/>
                <w:tab w:val="clear" w:pos="4680"/>
                <w:tab w:val="clear" w:pos="5400"/>
                <w:tab w:val="clear" w:pos="9000"/>
              </w:tabs>
              <w:spacing w:line="240" w:lineRule="auto"/>
              <w:rPr>
                <w:rFonts w:cs="Arial"/>
                <w:sz w:val="20"/>
                <w:lang w:eastAsia="en-GB"/>
              </w:rPr>
            </w:pPr>
            <w:r w:rsidRPr="00907D25">
              <w:rPr>
                <w:rFonts w:cs="Arial"/>
                <w:sz w:val="20"/>
                <w:lang w:eastAsia="en-GB"/>
              </w:rPr>
              <w:t>Interim Report 2: Record Level Linkages (to date)</w:t>
            </w:r>
          </w:p>
        </w:tc>
        <w:tc>
          <w:tcPr>
            <w:tcW w:w="1440" w:type="dxa"/>
            <w:tcBorders>
              <w:top w:val="single" w:sz="4" w:space="0" w:color="auto"/>
              <w:bottom w:val="single" w:sz="4" w:space="0" w:color="auto"/>
            </w:tcBorders>
            <w:shd w:val="clear" w:color="auto" w:fill="FFFF99"/>
          </w:tcPr>
          <w:p w:rsidR="00B52B43" w:rsidRDefault="00B52B43" w:rsidP="006E140F">
            <w:pPr>
              <w:jc w:val="left"/>
              <w:rPr>
                <w:rFonts w:cs="Arial"/>
                <w:sz w:val="20"/>
              </w:rPr>
            </w:pPr>
            <w:r>
              <w:rPr>
                <w:rFonts w:cs="Arial"/>
                <w:sz w:val="20"/>
              </w:rPr>
              <w:t>August 2013</w:t>
            </w:r>
          </w:p>
        </w:tc>
        <w:tc>
          <w:tcPr>
            <w:tcW w:w="1260" w:type="dxa"/>
            <w:tcBorders>
              <w:top w:val="single" w:sz="4" w:space="0" w:color="auto"/>
              <w:bottom w:val="single" w:sz="4" w:space="0" w:color="auto"/>
            </w:tcBorders>
            <w:shd w:val="clear" w:color="auto" w:fill="FFFF99"/>
          </w:tcPr>
          <w:p w:rsidR="00B52B43" w:rsidRDefault="00B52B43" w:rsidP="006E140F">
            <w:pPr>
              <w:jc w:val="left"/>
              <w:rPr>
                <w:rFonts w:cs="Arial"/>
                <w:sz w:val="20"/>
              </w:rPr>
            </w:pPr>
          </w:p>
        </w:tc>
        <w:tc>
          <w:tcPr>
            <w:tcW w:w="1903" w:type="dxa"/>
            <w:tcBorders>
              <w:top w:val="single" w:sz="4" w:space="0" w:color="auto"/>
              <w:bottom w:val="single" w:sz="4" w:space="0" w:color="auto"/>
            </w:tcBorders>
            <w:shd w:val="clear" w:color="auto" w:fill="FFFF99"/>
          </w:tcPr>
          <w:p w:rsidR="00B52B43" w:rsidRDefault="00B52B43" w:rsidP="006E140F">
            <w:pPr>
              <w:jc w:val="left"/>
              <w:rPr>
                <w:rFonts w:cs="Arial"/>
                <w:sz w:val="20"/>
              </w:rPr>
            </w:pPr>
          </w:p>
        </w:tc>
        <w:tc>
          <w:tcPr>
            <w:tcW w:w="1475" w:type="dxa"/>
            <w:tcBorders>
              <w:top w:val="single" w:sz="4" w:space="0" w:color="auto"/>
              <w:bottom w:val="single" w:sz="4" w:space="0" w:color="auto"/>
            </w:tcBorders>
            <w:shd w:val="clear" w:color="auto" w:fill="00FF00"/>
          </w:tcPr>
          <w:p w:rsidR="00B52B43" w:rsidRPr="00AE082E" w:rsidRDefault="00B52B43" w:rsidP="006E140F">
            <w:pPr>
              <w:jc w:val="center"/>
              <w:rPr>
                <w:rFonts w:cs="Arial"/>
                <w:b/>
                <w:sz w:val="20"/>
              </w:rPr>
            </w:pPr>
            <w:r>
              <w:rPr>
                <w:rFonts w:cs="Arial"/>
                <w:b/>
                <w:sz w:val="20"/>
              </w:rPr>
              <w:t>Green</w:t>
            </w:r>
          </w:p>
        </w:tc>
      </w:tr>
      <w:tr w:rsidR="00B52B43" w:rsidRPr="00AE082E" w:rsidTr="006E140F">
        <w:tc>
          <w:tcPr>
            <w:tcW w:w="540" w:type="dxa"/>
            <w:shd w:val="clear" w:color="auto" w:fill="FFFF99"/>
          </w:tcPr>
          <w:p w:rsidR="00B52B43" w:rsidRPr="00B96FA8" w:rsidRDefault="00B52B43" w:rsidP="006E140F">
            <w:pPr>
              <w:jc w:val="left"/>
              <w:rPr>
                <w:rFonts w:cs="Arial"/>
                <w:sz w:val="20"/>
              </w:rPr>
            </w:pPr>
          </w:p>
        </w:tc>
        <w:tc>
          <w:tcPr>
            <w:tcW w:w="3420" w:type="dxa"/>
            <w:tcBorders>
              <w:top w:val="single" w:sz="4" w:space="0" w:color="auto"/>
              <w:bottom w:val="single" w:sz="4" w:space="0" w:color="auto"/>
            </w:tcBorders>
            <w:shd w:val="clear" w:color="auto" w:fill="FFFF99"/>
            <w:vAlign w:val="center"/>
          </w:tcPr>
          <w:p w:rsidR="00B52B43" w:rsidRPr="00907D25" w:rsidRDefault="00B52B43" w:rsidP="006E140F">
            <w:pPr>
              <w:tabs>
                <w:tab w:val="clear" w:pos="720"/>
                <w:tab w:val="clear" w:pos="1440"/>
                <w:tab w:val="clear" w:pos="2160"/>
                <w:tab w:val="clear" w:pos="2880"/>
                <w:tab w:val="clear" w:pos="4680"/>
                <w:tab w:val="clear" w:pos="5400"/>
                <w:tab w:val="clear" w:pos="9000"/>
              </w:tabs>
              <w:spacing w:line="240" w:lineRule="auto"/>
              <w:rPr>
                <w:rFonts w:cs="Arial"/>
                <w:sz w:val="20"/>
                <w:lang w:eastAsia="en-GB"/>
              </w:rPr>
            </w:pPr>
            <w:r w:rsidRPr="00907D25">
              <w:rPr>
                <w:rFonts w:cs="Arial"/>
                <w:sz w:val="20"/>
                <w:lang w:eastAsia="en-GB"/>
              </w:rPr>
              <w:t>Interim Report 3: Census 2011 Linkage</w:t>
            </w:r>
          </w:p>
        </w:tc>
        <w:tc>
          <w:tcPr>
            <w:tcW w:w="1440" w:type="dxa"/>
            <w:tcBorders>
              <w:top w:val="single" w:sz="4" w:space="0" w:color="auto"/>
              <w:bottom w:val="single" w:sz="4" w:space="0" w:color="auto"/>
            </w:tcBorders>
            <w:shd w:val="clear" w:color="auto" w:fill="FFFF99"/>
          </w:tcPr>
          <w:p w:rsidR="00B52B43" w:rsidRDefault="00B52B43" w:rsidP="006E140F">
            <w:pPr>
              <w:jc w:val="left"/>
              <w:rPr>
                <w:rFonts w:cs="Arial"/>
                <w:sz w:val="20"/>
              </w:rPr>
            </w:pPr>
            <w:r>
              <w:rPr>
                <w:rFonts w:cs="Arial"/>
                <w:sz w:val="20"/>
              </w:rPr>
              <w:t>August 2013</w:t>
            </w:r>
          </w:p>
        </w:tc>
        <w:tc>
          <w:tcPr>
            <w:tcW w:w="1260" w:type="dxa"/>
            <w:tcBorders>
              <w:top w:val="single" w:sz="4" w:space="0" w:color="auto"/>
              <w:bottom w:val="single" w:sz="4" w:space="0" w:color="auto"/>
            </w:tcBorders>
            <w:shd w:val="clear" w:color="auto" w:fill="FFFF99"/>
          </w:tcPr>
          <w:p w:rsidR="00B52B43" w:rsidRDefault="00B52B43" w:rsidP="006E140F">
            <w:pPr>
              <w:jc w:val="left"/>
              <w:rPr>
                <w:rFonts w:cs="Arial"/>
                <w:sz w:val="20"/>
              </w:rPr>
            </w:pPr>
          </w:p>
        </w:tc>
        <w:tc>
          <w:tcPr>
            <w:tcW w:w="1903" w:type="dxa"/>
            <w:tcBorders>
              <w:top w:val="single" w:sz="4" w:space="0" w:color="auto"/>
              <w:bottom w:val="single" w:sz="4" w:space="0" w:color="auto"/>
            </w:tcBorders>
            <w:shd w:val="clear" w:color="auto" w:fill="FFFF99"/>
          </w:tcPr>
          <w:p w:rsidR="00B52B43" w:rsidRDefault="00B52B43" w:rsidP="006E140F">
            <w:pPr>
              <w:jc w:val="left"/>
              <w:rPr>
                <w:rFonts w:cs="Arial"/>
                <w:sz w:val="20"/>
              </w:rPr>
            </w:pPr>
            <w:r>
              <w:rPr>
                <w:rFonts w:cs="Arial"/>
                <w:sz w:val="20"/>
              </w:rPr>
              <w:t>Dependent on Census release</w:t>
            </w:r>
          </w:p>
        </w:tc>
        <w:tc>
          <w:tcPr>
            <w:tcW w:w="1475" w:type="dxa"/>
            <w:tcBorders>
              <w:top w:val="single" w:sz="4" w:space="0" w:color="auto"/>
              <w:bottom w:val="single" w:sz="4" w:space="0" w:color="auto"/>
            </w:tcBorders>
            <w:shd w:val="clear" w:color="auto" w:fill="00FF00"/>
          </w:tcPr>
          <w:p w:rsidR="00B52B43" w:rsidRPr="00AE082E" w:rsidRDefault="00B52B43" w:rsidP="006E140F">
            <w:pPr>
              <w:jc w:val="center"/>
              <w:rPr>
                <w:rFonts w:cs="Arial"/>
                <w:b/>
                <w:sz w:val="20"/>
              </w:rPr>
            </w:pPr>
            <w:r>
              <w:rPr>
                <w:rFonts w:cs="Arial"/>
                <w:b/>
                <w:sz w:val="20"/>
              </w:rPr>
              <w:t>Green</w:t>
            </w:r>
          </w:p>
        </w:tc>
      </w:tr>
      <w:tr w:rsidR="00B52B43" w:rsidRPr="00AE082E" w:rsidTr="006E140F">
        <w:tc>
          <w:tcPr>
            <w:tcW w:w="540" w:type="dxa"/>
            <w:shd w:val="clear" w:color="auto" w:fill="FFFF99"/>
          </w:tcPr>
          <w:p w:rsidR="00B52B43" w:rsidRPr="00B96FA8" w:rsidRDefault="00B52B43" w:rsidP="006E140F">
            <w:pPr>
              <w:jc w:val="left"/>
              <w:rPr>
                <w:rFonts w:cs="Arial"/>
                <w:sz w:val="20"/>
              </w:rPr>
            </w:pPr>
          </w:p>
        </w:tc>
        <w:tc>
          <w:tcPr>
            <w:tcW w:w="3420" w:type="dxa"/>
            <w:tcBorders>
              <w:top w:val="single" w:sz="4" w:space="0" w:color="auto"/>
              <w:bottom w:val="single" w:sz="4" w:space="0" w:color="auto"/>
            </w:tcBorders>
            <w:shd w:val="clear" w:color="auto" w:fill="FFFF99"/>
            <w:vAlign w:val="center"/>
          </w:tcPr>
          <w:p w:rsidR="00B52B43" w:rsidRPr="00907D25" w:rsidRDefault="00B52B43" w:rsidP="006E140F">
            <w:pPr>
              <w:tabs>
                <w:tab w:val="clear" w:pos="720"/>
                <w:tab w:val="clear" w:pos="1440"/>
                <w:tab w:val="clear" w:pos="2160"/>
                <w:tab w:val="clear" w:pos="2880"/>
                <w:tab w:val="clear" w:pos="4680"/>
                <w:tab w:val="clear" w:pos="5400"/>
                <w:tab w:val="clear" w:pos="9000"/>
              </w:tabs>
              <w:spacing w:line="240" w:lineRule="auto"/>
              <w:rPr>
                <w:rFonts w:cs="Arial"/>
                <w:sz w:val="20"/>
                <w:lang w:eastAsia="en-GB"/>
              </w:rPr>
            </w:pPr>
            <w:r>
              <w:rPr>
                <w:rFonts w:cs="Arial"/>
                <w:sz w:val="20"/>
                <w:lang w:eastAsia="en-GB"/>
              </w:rPr>
              <w:t>Phase 2</w:t>
            </w:r>
          </w:p>
        </w:tc>
        <w:tc>
          <w:tcPr>
            <w:tcW w:w="1440" w:type="dxa"/>
            <w:tcBorders>
              <w:top w:val="single" w:sz="4" w:space="0" w:color="auto"/>
              <w:bottom w:val="single" w:sz="4" w:space="0" w:color="auto"/>
            </w:tcBorders>
            <w:shd w:val="clear" w:color="auto" w:fill="FFFF99"/>
          </w:tcPr>
          <w:p w:rsidR="00B52B43" w:rsidRDefault="00E6266D" w:rsidP="006E140F">
            <w:pPr>
              <w:jc w:val="left"/>
              <w:rPr>
                <w:rFonts w:cs="Arial"/>
                <w:sz w:val="20"/>
              </w:rPr>
            </w:pPr>
            <w:r>
              <w:rPr>
                <w:rFonts w:cs="Arial"/>
                <w:sz w:val="20"/>
              </w:rPr>
              <w:t>April 2014</w:t>
            </w:r>
          </w:p>
        </w:tc>
        <w:tc>
          <w:tcPr>
            <w:tcW w:w="1260" w:type="dxa"/>
            <w:tcBorders>
              <w:top w:val="single" w:sz="4" w:space="0" w:color="auto"/>
              <w:bottom w:val="single" w:sz="4" w:space="0" w:color="auto"/>
            </w:tcBorders>
            <w:shd w:val="clear" w:color="auto" w:fill="FFFF99"/>
          </w:tcPr>
          <w:p w:rsidR="00B52B43" w:rsidRDefault="00B52B43" w:rsidP="006E140F">
            <w:pPr>
              <w:jc w:val="left"/>
              <w:rPr>
                <w:rFonts w:cs="Arial"/>
                <w:sz w:val="20"/>
              </w:rPr>
            </w:pPr>
          </w:p>
        </w:tc>
        <w:tc>
          <w:tcPr>
            <w:tcW w:w="1903" w:type="dxa"/>
            <w:tcBorders>
              <w:top w:val="single" w:sz="4" w:space="0" w:color="auto"/>
              <w:bottom w:val="single" w:sz="4" w:space="0" w:color="auto"/>
            </w:tcBorders>
            <w:shd w:val="clear" w:color="auto" w:fill="FFFF99"/>
          </w:tcPr>
          <w:p w:rsidR="00B52B43" w:rsidRDefault="00B52B43" w:rsidP="006E140F">
            <w:pPr>
              <w:jc w:val="left"/>
              <w:rPr>
                <w:rFonts w:cs="Arial"/>
                <w:sz w:val="20"/>
              </w:rPr>
            </w:pPr>
            <w:bookmarkStart w:id="0" w:name="_GoBack"/>
            <w:bookmarkEnd w:id="0"/>
          </w:p>
        </w:tc>
        <w:tc>
          <w:tcPr>
            <w:tcW w:w="1475" w:type="dxa"/>
            <w:tcBorders>
              <w:top w:val="single" w:sz="4" w:space="0" w:color="auto"/>
              <w:bottom w:val="single" w:sz="4" w:space="0" w:color="auto"/>
            </w:tcBorders>
            <w:shd w:val="clear" w:color="auto" w:fill="00FF00"/>
          </w:tcPr>
          <w:p w:rsidR="00B52B43" w:rsidRDefault="00B52B43" w:rsidP="006E140F">
            <w:pPr>
              <w:jc w:val="center"/>
              <w:rPr>
                <w:rFonts w:cs="Arial"/>
                <w:b/>
                <w:sz w:val="20"/>
              </w:rPr>
            </w:pPr>
          </w:p>
        </w:tc>
      </w:tr>
    </w:tbl>
    <w:p w:rsidR="008A08C8" w:rsidRPr="00234A51" w:rsidRDefault="008A08C8" w:rsidP="008A08C8">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p w:rsidR="00746747" w:rsidRPr="00DA5D18" w:rsidRDefault="00746747" w:rsidP="00746747">
      <w:pPr>
        <w:pStyle w:val="Numberedparagraphs"/>
        <w:numPr>
          <w:ilvl w:val="0"/>
          <w:numId w:val="0"/>
        </w:numPr>
        <w:ind w:left="567" w:hanging="567"/>
        <w:rPr>
          <w:rFonts w:ascii="Arial" w:hAnsi="Arial"/>
          <w:b/>
        </w:rPr>
      </w:pPr>
      <w:r w:rsidRPr="00DA5D18">
        <w:rPr>
          <w:rFonts w:ascii="Arial" w:hAnsi="Arial"/>
          <w:b/>
        </w:rPr>
        <w:t>CONCLUSION</w:t>
      </w:r>
    </w:p>
    <w:p w:rsidR="00746747" w:rsidRDefault="00746747" w:rsidP="00746747">
      <w:pPr>
        <w:pStyle w:val="Numberedparagraphs"/>
        <w:numPr>
          <w:ilvl w:val="0"/>
          <w:numId w:val="0"/>
        </w:numPr>
        <w:rPr>
          <w:rFonts w:ascii="Arial" w:hAnsi="Arial"/>
        </w:rPr>
      </w:pPr>
      <w:r>
        <w:rPr>
          <w:rFonts w:ascii="Arial" w:hAnsi="Arial"/>
        </w:rPr>
        <w:t xml:space="preserve">TAGRA members are invited to note </w:t>
      </w:r>
      <w:r w:rsidRPr="00746747">
        <w:rPr>
          <w:rFonts w:ascii="Arial" w:hAnsi="Arial" w:cs="Arial"/>
        </w:rPr>
        <w:t>the progress update on the ‘Population estimates comparison project’</w:t>
      </w:r>
      <w:r>
        <w:rPr>
          <w:rFonts w:ascii="Arial" w:hAnsi="Arial"/>
        </w:rPr>
        <w:t>. A further update will be available for August’s TAGRA meeting.</w:t>
      </w:r>
    </w:p>
    <w:p w:rsidR="001E3EBB" w:rsidRDefault="001E3EBB" w:rsidP="001E3EBB">
      <w:pPr>
        <w:pStyle w:val="NameofDocument"/>
        <w:rPr>
          <w:rFonts w:ascii="Arial" w:hAnsi="Arial"/>
          <w:sz w:val="24"/>
        </w:rPr>
      </w:pPr>
    </w:p>
    <w:p w:rsidR="00E3599D" w:rsidRPr="001E3EBB" w:rsidRDefault="00E3599D" w:rsidP="001E3EBB"/>
    <w:sectPr w:rsidR="00E3599D" w:rsidRPr="001E3EBB"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61F" w:rsidRDefault="000D761F">
      <w:pPr>
        <w:spacing w:line="240" w:lineRule="auto"/>
      </w:pPr>
      <w:r>
        <w:separator/>
      </w:r>
    </w:p>
  </w:endnote>
  <w:endnote w:type="continuationSeparator" w:id="0">
    <w:p w:rsidR="000D761F" w:rsidRDefault="000D7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lan-News">
    <w:panose1 w:val="02000503030000020004"/>
    <w:charset w:val="00"/>
    <w:family w:val="auto"/>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61F" w:rsidRDefault="000D761F">
      <w:pPr>
        <w:spacing w:line="240" w:lineRule="auto"/>
      </w:pPr>
      <w:r>
        <w:separator/>
      </w:r>
    </w:p>
  </w:footnote>
  <w:footnote w:type="continuationSeparator" w:id="0">
    <w:p w:rsidR="000D761F" w:rsidRDefault="000D76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1E3EBB" w:rsidRDefault="001E3EBB" w:rsidP="0067486A">
    <w:pPr>
      <w:pStyle w:val="Header"/>
      <w:tabs>
        <w:tab w:val="clear" w:pos="4153"/>
        <w:tab w:val="clear" w:pos="8306"/>
        <w:tab w:val="center" w:pos="4500"/>
        <w:tab w:val="right" w:pos="9000"/>
      </w:tabs>
      <w:jc w:val="left"/>
      <w:rPr>
        <w:rFonts w:ascii="Times New Roman" w:hAnsi="Times New Roman"/>
        <w:sz w:val="20"/>
      </w:rPr>
    </w:pPr>
    <w:r w:rsidRPr="001E3EBB">
      <w:rPr>
        <w:rFonts w:ascii="Times New Roman" w:hAnsi="Times New Roman"/>
        <w:i/>
      </w:rPr>
      <w:t>Fair Shares for Health in Scotland</w:t>
    </w:r>
    <w:r w:rsidRPr="001E3EBB">
      <w:rPr>
        <w:rFonts w:ascii="Times New Roman" w:hAnsi="Times New Roman"/>
      </w:rPr>
      <w:tab/>
    </w:r>
    <w:r w:rsidRPr="001E3EBB">
      <w:rPr>
        <w:rFonts w:ascii="Times New Roman" w:hAnsi="Times New Roman"/>
      </w:rPr>
      <w:tab/>
    </w:r>
    <w:r w:rsidRPr="001E3EBB">
      <w:rPr>
        <w:rFonts w:ascii="Times New Roman" w:hAnsi="Times New Roman"/>
        <w:i/>
      </w:rPr>
      <w:t>TAGRA(2013)03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8316076"/>
    <w:multiLevelType w:val="hybridMultilevel"/>
    <w:tmpl w:val="45FC5102"/>
    <w:lvl w:ilvl="0" w:tplc="08090001">
      <w:start w:val="1"/>
      <w:numFmt w:val="bullet"/>
      <w:lvlText w:val=""/>
      <w:lvlJc w:val="left"/>
      <w:pPr>
        <w:tabs>
          <w:tab w:val="num" w:pos="720"/>
        </w:tabs>
        <w:ind w:left="720" w:hanging="360"/>
      </w:pPr>
      <w:rPr>
        <w:rFonts w:ascii="Symbol" w:hAnsi="Symbol" w:hint="default"/>
      </w:rPr>
    </w:lvl>
    <w:lvl w:ilvl="1" w:tplc="0978A082">
      <w:numFmt w:val="bullet"/>
      <w:lvlText w:val="-"/>
      <w:lvlJc w:val="left"/>
      <w:pPr>
        <w:tabs>
          <w:tab w:val="num" w:pos="1440"/>
        </w:tabs>
        <w:ind w:left="1440" w:hanging="360"/>
      </w:pPr>
      <w:rPr>
        <w:rFonts w:ascii="Arial" w:eastAsia="Helvetica"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2B10CFB"/>
    <w:multiLevelType w:val="hybridMultilevel"/>
    <w:tmpl w:val="0756CC68"/>
    <w:lvl w:ilvl="0" w:tplc="FFFFFFFF">
      <w:start w:val="1"/>
      <w:numFmt w:val="decimal"/>
      <w:pStyle w:val="Numberedparagraphs"/>
      <w:lvlText w:val="%1."/>
      <w:lvlJc w:val="left"/>
      <w:pPr>
        <w:tabs>
          <w:tab w:val="num" w:pos="567"/>
        </w:tabs>
        <w:ind w:left="567" w:hanging="567"/>
      </w:pPr>
      <w:rPr>
        <w:rFonts w:hint="default"/>
      </w:rPr>
    </w:lvl>
    <w:lvl w:ilvl="1" w:tplc="FFFFFFFF">
      <w:start w:val="1"/>
      <w:numFmt w:val="bullet"/>
      <w:pStyle w:val="StyleLatinArialComplexArialComplex12ptLeft"/>
      <w:lvlText w:val=""/>
      <w:lvlJc w:val="left"/>
      <w:pPr>
        <w:tabs>
          <w:tab w:val="num" w:pos="1420"/>
        </w:tabs>
        <w:ind w:left="1420" w:hanging="34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59316FB8"/>
    <w:multiLevelType w:val="hybridMultilevel"/>
    <w:tmpl w:val="987A0EB0"/>
    <w:lvl w:ilvl="0" w:tplc="F5B4BF9C">
      <w:start w:val="1"/>
      <w:numFmt w:val="bullet"/>
      <w:lvlText w:val=""/>
      <w:lvlJc w:val="left"/>
      <w:pPr>
        <w:tabs>
          <w:tab w:val="num" w:pos="284"/>
        </w:tabs>
        <w:ind w:left="284" w:hanging="284"/>
      </w:pPr>
      <w:rPr>
        <w:rFonts w:ascii="Symbol" w:hAnsi="Symbol" w:cs="Clan-News" w:hint="default"/>
        <w:color w:val="auto"/>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4">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0"/>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BB"/>
    <w:rsid w:val="000D761F"/>
    <w:rsid w:val="00100021"/>
    <w:rsid w:val="001267F7"/>
    <w:rsid w:val="00157346"/>
    <w:rsid w:val="00192DC7"/>
    <w:rsid w:val="001E3EBB"/>
    <w:rsid w:val="00257630"/>
    <w:rsid w:val="002F3688"/>
    <w:rsid w:val="003F2479"/>
    <w:rsid w:val="00411FC4"/>
    <w:rsid w:val="0067486A"/>
    <w:rsid w:val="00691B55"/>
    <w:rsid w:val="006D26F7"/>
    <w:rsid w:val="00746747"/>
    <w:rsid w:val="007E4FF1"/>
    <w:rsid w:val="00823B73"/>
    <w:rsid w:val="008A08C8"/>
    <w:rsid w:val="00952710"/>
    <w:rsid w:val="009C033E"/>
    <w:rsid w:val="009F71B8"/>
    <w:rsid w:val="00A56EBA"/>
    <w:rsid w:val="00A90A53"/>
    <w:rsid w:val="00AB54FF"/>
    <w:rsid w:val="00AC310B"/>
    <w:rsid w:val="00AE01CB"/>
    <w:rsid w:val="00B52B43"/>
    <w:rsid w:val="00C86FBA"/>
    <w:rsid w:val="00CF5AFE"/>
    <w:rsid w:val="00E3599D"/>
    <w:rsid w:val="00E36759"/>
    <w:rsid w:val="00E62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uiPriority w:val="99"/>
    <w:rsid w:val="001E3EBB"/>
    <w:rPr>
      <w:lang w:eastAsia="en-US"/>
    </w:rPr>
  </w:style>
  <w:style w:type="paragraph" w:styleId="BalloonText">
    <w:name w:val="Balloon Text"/>
    <w:basedOn w:val="Normal"/>
    <w:link w:val="BalloonTextChar"/>
    <w:uiPriority w:val="99"/>
    <w:semiHidden/>
    <w:unhideWhenUsed/>
    <w:rsid w:val="001E3E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EBB"/>
    <w:rPr>
      <w:rFonts w:ascii="Tahoma" w:hAnsi="Tahoma" w:cs="Tahoma"/>
      <w:sz w:val="16"/>
      <w:szCs w:val="16"/>
      <w:lang w:eastAsia="en-US"/>
    </w:rPr>
  </w:style>
  <w:style w:type="paragraph" w:customStyle="1" w:styleId="NameofDocument">
    <w:name w:val="Name of Document"/>
    <w:rsid w:val="001E3EBB"/>
    <w:pPr>
      <w:spacing w:after="480"/>
    </w:pPr>
    <w:rPr>
      <w:rFonts w:ascii="Times New Roman" w:hAnsi="Times New Roman" w:cs="Arial"/>
      <w:b/>
      <w:bCs/>
      <w:caps/>
      <w:kern w:val="32"/>
      <w:sz w:val="32"/>
      <w:szCs w:val="32"/>
    </w:rPr>
  </w:style>
  <w:style w:type="paragraph" w:customStyle="1" w:styleId="TAGRAPAPERNUMBER">
    <w:name w:val="TAGRA PAPER NUMBER"/>
    <w:basedOn w:val="Normal"/>
    <w:rsid w:val="001E3EBB"/>
    <w:pPr>
      <w:tabs>
        <w:tab w:val="clear" w:pos="720"/>
        <w:tab w:val="clear" w:pos="1440"/>
        <w:tab w:val="clear" w:pos="2160"/>
        <w:tab w:val="clear" w:pos="2880"/>
        <w:tab w:val="clear" w:pos="4680"/>
        <w:tab w:val="clear" w:pos="5400"/>
        <w:tab w:val="clear" w:pos="9000"/>
      </w:tabs>
      <w:spacing w:after="240" w:line="240" w:lineRule="auto"/>
    </w:pPr>
    <w:rPr>
      <w:rFonts w:ascii="Times New Roman" w:hAnsi="Times New Roman"/>
      <w:lang w:eastAsia="en-GB"/>
    </w:rPr>
  </w:style>
  <w:style w:type="paragraph" w:customStyle="1" w:styleId="Numberedparagraphs">
    <w:name w:val="Numbered paragraphs"/>
    <w:basedOn w:val="Normal"/>
    <w:rsid w:val="00746747"/>
    <w:pPr>
      <w:numPr>
        <w:numId w:val="7"/>
      </w:numPr>
      <w:tabs>
        <w:tab w:val="clear" w:pos="720"/>
        <w:tab w:val="clear" w:pos="1440"/>
        <w:tab w:val="clear" w:pos="2160"/>
        <w:tab w:val="clear" w:pos="2880"/>
        <w:tab w:val="clear" w:pos="4680"/>
        <w:tab w:val="clear" w:pos="5400"/>
        <w:tab w:val="clear" w:pos="9000"/>
      </w:tabs>
      <w:spacing w:after="240" w:line="240" w:lineRule="auto"/>
    </w:pPr>
    <w:rPr>
      <w:rFonts w:ascii="Times New Roman" w:hAnsi="Times New Roman"/>
      <w:szCs w:val="24"/>
      <w:lang w:eastAsia="en-GB"/>
    </w:rPr>
  </w:style>
  <w:style w:type="paragraph" w:customStyle="1" w:styleId="StyleLatinArialComplexArialComplex12ptLeft">
    <w:name w:val="Style (Latin) Arial (Complex) Arial (Complex) 12 pt Left"/>
    <w:basedOn w:val="Normal"/>
    <w:rsid w:val="00746747"/>
    <w:pPr>
      <w:numPr>
        <w:ilvl w:val="1"/>
        <w:numId w:val="7"/>
      </w:numPr>
      <w:tabs>
        <w:tab w:val="clear" w:pos="720"/>
        <w:tab w:val="clear" w:pos="2160"/>
        <w:tab w:val="clear" w:pos="2880"/>
        <w:tab w:val="clear" w:pos="4680"/>
        <w:tab w:val="clear" w:pos="5400"/>
        <w:tab w:val="clear" w:pos="9000"/>
      </w:tabs>
      <w:spacing w:after="240" w:line="240" w:lineRule="auto"/>
    </w:pPr>
    <w:rPr>
      <w:rFonts w:ascii="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uiPriority w:val="99"/>
    <w:rsid w:val="001E3EBB"/>
    <w:rPr>
      <w:lang w:eastAsia="en-US"/>
    </w:rPr>
  </w:style>
  <w:style w:type="paragraph" w:styleId="BalloonText">
    <w:name w:val="Balloon Text"/>
    <w:basedOn w:val="Normal"/>
    <w:link w:val="BalloonTextChar"/>
    <w:uiPriority w:val="99"/>
    <w:semiHidden/>
    <w:unhideWhenUsed/>
    <w:rsid w:val="001E3E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EBB"/>
    <w:rPr>
      <w:rFonts w:ascii="Tahoma" w:hAnsi="Tahoma" w:cs="Tahoma"/>
      <w:sz w:val="16"/>
      <w:szCs w:val="16"/>
      <w:lang w:eastAsia="en-US"/>
    </w:rPr>
  </w:style>
  <w:style w:type="paragraph" w:customStyle="1" w:styleId="NameofDocument">
    <w:name w:val="Name of Document"/>
    <w:rsid w:val="001E3EBB"/>
    <w:pPr>
      <w:spacing w:after="480"/>
    </w:pPr>
    <w:rPr>
      <w:rFonts w:ascii="Times New Roman" w:hAnsi="Times New Roman" w:cs="Arial"/>
      <w:b/>
      <w:bCs/>
      <w:caps/>
      <w:kern w:val="32"/>
      <w:sz w:val="32"/>
      <w:szCs w:val="32"/>
    </w:rPr>
  </w:style>
  <w:style w:type="paragraph" w:customStyle="1" w:styleId="TAGRAPAPERNUMBER">
    <w:name w:val="TAGRA PAPER NUMBER"/>
    <w:basedOn w:val="Normal"/>
    <w:rsid w:val="001E3EBB"/>
    <w:pPr>
      <w:tabs>
        <w:tab w:val="clear" w:pos="720"/>
        <w:tab w:val="clear" w:pos="1440"/>
        <w:tab w:val="clear" w:pos="2160"/>
        <w:tab w:val="clear" w:pos="2880"/>
        <w:tab w:val="clear" w:pos="4680"/>
        <w:tab w:val="clear" w:pos="5400"/>
        <w:tab w:val="clear" w:pos="9000"/>
      </w:tabs>
      <w:spacing w:after="240" w:line="240" w:lineRule="auto"/>
    </w:pPr>
    <w:rPr>
      <w:rFonts w:ascii="Times New Roman" w:hAnsi="Times New Roman"/>
      <w:lang w:eastAsia="en-GB"/>
    </w:rPr>
  </w:style>
  <w:style w:type="paragraph" w:customStyle="1" w:styleId="Numberedparagraphs">
    <w:name w:val="Numbered paragraphs"/>
    <w:basedOn w:val="Normal"/>
    <w:rsid w:val="00746747"/>
    <w:pPr>
      <w:numPr>
        <w:numId w:val="7"/>
      </w:numPr>
      <w:tabs>
        <w:tab w:val="clear" w:pos="720"/>
        <w:tab w:val="clear" w:pos="1440"/>
        <w:tab w:val="clear" w:pos="2160"/>
        <w:tab w:val="clear" w:pos="2880"/>
        <w:tab w:val="clear" w:pos="4680"/>
        <w:tab w:val="clear" w:pos="5400"/>
        <w:tab w:val="clear" w:pos="9000"/>
      </w:tabs>
      <w:spacing w:after="240" w:line="240" w:lineRule="auto"/>
    </w:pPr>
    <w:rPr>
      <w:rFonts w:ascii="Times New Roman" w:hAnsi="Times New Roman"/>
      <w:szCs w:val="24"/>
      <w:lang w:eastAsia="en-GB"/>
    </w:rPr>
  </w:style>
  <w:style w:type="paragraph" w:customStyle="1" w:styleId="StyleLatinArialComplexArialComplex12ptLeft">
    <w:name w:val="Style (Latin) Arial (Complex) Arial (Complex) 12 pt Left"/>
    <w:basedOn w:val="Normal"/>
    <w:rsid w:val="00746747"/>
    <w:pPr>
      <w:numPr>
        <w:ilvl w:val="1"/>
        <w:numId w:val="7"/>
      </w:numPr>
      <w:tabs>
        <w:tab w:val="clear" w:pos="720"/>
        <w:tab w:val="clear" w:pos="2160"/>
        <w:tab w:val="clear" w:pos="2880"/>
        <w:tab w:val="clear" w:pos="4680"/>
        <w:tab w:val="clear" w:pos="5400"/>
        <w:tab w:val="clear" w:pos="9000"/>
      </w:tabs>
      <w:spacing w:after="240" w:line="240" w:lineRule="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u207787</dc:creator>
  <cp:lastModifiedBy>u207787</cp:lastModifiedBy>
  <cp:revision>4</cp:revision>
  <dcterms:created xsi:type="dcterms:W3CDTF">2013-04-02T08:22:00Z</dcterms:created>
  <dcterms:modified xsi:type="dcterms:W3CDTF">2013-04-03T07:23:00Z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A5605267</vt:lpwstr>
  </property>
  <property fmtid="{D5CDD505-2E9C-101B-9397-08002B2CF9AE}" pid="4" name="Objective-Title">
    <vt:lpwstr>ASDHD \ 2013 \ TAGRA \ Meeting 1 \ Paper TAGRA(2013)03 Population estimates update</vt:lpwstr>
  </property>
  <property fmtid="{D5CDD505-2E9C-101B-9397-08002B2CF9AE}" pid="5" name="Objective-Comment">
    <vt:lpwstr>
    </vt:lpwstr>
  </property>
  <property fmtid="{D5CDD505-2E9C-101B-9397-08002B2CF9AE}" pid="6" name="Objective-CreationStamp">
    <vt:filetime>2013-04-02T08:49:35Z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2013-04-03T07:37:22Z</vt:filetime>
  </property>
  <property fmtid="{D5CDD505-2E9C-101B-9397-08002B2CF9AE}" pid="10" name="Objective-ModificationStamp">
    <vt:filetime>2013-04-03T07:37:25Z</vt:filetime>
  </property>
  <property fmtid="{D5CDD505-2E9C-101B-9397-08002B2CF9AE}" pid="11" name="Objective-Owner">
    <vt:lpwstr>Lynch, Ellen E (u207787)</vt:lpwstr>
  </property>
  <property fmtid="{D5CDD505-2E9C-101B-9397-08002B2CF9AE}" pid="12" name="Objective-Path">
    <vt:lpwstr>Objective Global Folder:SG File Plan:Health, nutrition and care:National Health Service (NHS):NHS management:Committees and groups: NHS management:Analytical: NHS Scotland Resource Allocation Committee: Restricted working papers: Implementation: Committees and groups: NHS Management: 2013-2018:</vt:lpwstr>
  </property>
  <property fmtid="{D5CDD505-2E9C-101B-9397-08002B2CF9AE}" pid="13" name="Objective-Parent">
    <vt:lpwstr>Analytical: NHS Scotland Resource Allocation Committee: Restricted working papers: Implementation: Committees and groups: NHS Management: 2013-2018</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Restricted]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